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C27BB" w14:textId="7B13AEDF" w:rsidR="005108B5" w:rsidRDefault="005108B5" w:rsidP="00C07DAF">
      <w:pPr>
        <w:spacing w:after="0" w:line="240" w:lineRule="auto"/>
        <w:ind w:firstLine="567"/>
        <w:jc w:val="center"/>
        <w:rPr>
          <w:rFonts w:ascii="Calibri" w:hAnsi="Calibri" w:cs="Calibri"/>
          <w:b/>
          <w:color w:val="FF0000"/>
          <w:sz w:val="24"/>
          <w:szCs w:val="24"/>
        </w:rPr>
      </w:pPr>
      <w:bookmarkStart w:id="0" w:name="_GoBack"/>
      <w:bookmarkEnd w:id="0"/>
      <w:r w:rsidRPr="004B1FF6">
        <w:rPr>
          <w:rFonts w:ascii="Calibri" w:hAnsi="Calibri" w:cs="Calibri"/>
          <w:b/>
          <w:noProof/>
          <w:sz w:val="24"/>
          <w:szCs w:val="24"/>
        </w:rPr>
        <w:drawing>
          <wp:inline distT="0" distB="0" distL="0" distR="0" wp14:anchorId="33221912" wp14:editId="3E28935E">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r w:rsidRPr="004B1FF6">
        <w:rPr>
          <w:rFonts w:ascii="Calibri" w:hAnsi="Calibri" w:cs="Calibri"/>
          <w:b/>
          <w:color w:val="FF0000"/>
          <w:sz w:val="24"/>
          <w:szCs w:val="24"/>
        </w:rPr>
        <w:t>ИНФОРМАЦИОННЫЙ ДАЙДЖЕСТ</w:t>
      </w:r>
      <w:r w:rsidR="00C07DAF">
        <w:rPr>
          <w:rFonts w:ascii="Calibri" w:hAnsi="Calibri" w:cs="Calibri"/>
          <w:b/>
          <w:color w:val="FF0000"/>
          <w:sz w:val="24"/>
          <w:szCs w:val="24"/>
        </w:rPr>
        <w:t xml:space="preserve"> </w:t>
      </w:r>
      <w:r w:rsidRPr="004B1FF6">
        <w:rPr>
          <w:rFonts w:ascii="Calibri" w:hAnsi="Calibri" w:cs="Calibri"/>
          <w:b/>
          <w:color w:val="FF0000"/>
          <w:sz w:val="24"/>
          <w:szCs w:val="24"/>
        </w:rPr>
        <w:t xml:space="preserve">(период с </w:t>
      </w:r>
      <w:r w:rsidRPr="005108B5">
        <w:rPr>
          <w:rFonts w:ascii="Calibri" w:hAnsi="Calibri" w:cs="Calibri"/>
          <w:b/>
          <w:color w:val="FF0000"/>
          <w:sz w:val="24"/>
          <w:szCs w:val="24"/>
        </w:rPr>
        <w:t>8</w:t>
      </w:r>
      <w:r w:rsidRPr="004B1FF6">
        <w:rPr>
          <w:rFonts w:ascii="Calibri" w:hAnsi="Calibri" w:cs="Calibri"/>
          <w:b/>
          <w:color w:val="FF0000"/>
          <w:sz w:val="24"/>
          <w:szCs w:val="24"/>
        </w:rPr>
        <w:t xml:space="preserve"> по </w:t>
      </w:r>
      <w:proofErr w:type="gramStart"/>
      <w:r w:rsidRPr="005108B5">
        <w:rPr>
          <w:rFonts w:ascii="Calibri" w:hAnsi="Calibri" w:cs="Calibri"/>
          <w:b/>
          <w:color w:val="FF0000"/>
          <w:sz w:val="24"/>
          <w:szCs w:val="24"/>
        </w:rPr>
        <w:t>14</w:t>
      </w:r>
      <w:r w:rsidRPr="004B1FF6">
        <w:rPr>
          <w:rFonts w:ascii="Calibri" w:hAnsi="Calibri" w:cs="Calibri"/>
          <w:b/>
          <w:color w:val="FF0000"/>
          <w:sz w:val="24"/>
          <w:szCs w:val="24"/>
        </w:rPr>
        <w:t xml:space="preserve">  декабря</w:t>
      </w:r>
      <w:proofErr w:type="gramEnd"/>
      <w:r w:rsidR="007C14D2">
        <w:rPr>
          <w:rFonts w:ascii="Calibri" w:hAnsi="Calibri" w:cs="Calibri"/>
          <w:b/>
          <w:color w:val="FF0000"/>
          <w:sz w:val="24"/>
          <w:szCs w:val="24"/>
        </w:rPr>
        <w:t xml:space="preserve"> </w:t>
      </w:r>
      <w:r w:rsidRPr="004B1FF6">
        <w:rPr>
          <w:rFonts w:ascii="Calibri" w:hAnsi="Calibri" w:cs="Calibri"/>
          <w:b/>
          <w:color w:val="FF0000"/>
          <w:sz w:val="24"/>
          <w:szCs w:val="24"/>
        </w:rPr>
        <w:t>2025 года)</w:t>
      </w:r>
    </w:p>
    <w:p w14:paraId="005D09E1" w14:textId="77777777" w:rsidR="00DC7939" w:rsidRPr="005108B5" w:rsidRDefault="0010209B" w:rsidP="00C07DAF">
      <w:pPr>
        <w:spacing w:after="0" w:line="240" w:lineRule="auto"/>
        <w:ind w:firstLine="567"/>
        <w:jc w:val="both"/>
        <w:rPr>
          <w:rFonts w:ascii="Calibri" w:hAnsi="Calibri" w:cs="Calibri"/>
          <w:b/>
          <w:color w:val="FF0000"/>
          <w:sz w:val="24"/>
          <w:szCs w:val="24"/>
        </w:rPr>
      </w:pPr>
      <w:r w:rsidRPr="005108B5">
        <w:rPr>
          <w:rFonts w:ascii="Calibri" w:hAnsi="Calibri" w:cs="Calibri"/>
          <w:b/>
          <w:color w:val="FF0000"/>
          <w:sz w:val="24"/>
          <w:szCs w:val="24"/>
        </w:rPr>
        <w:t>ПРАВИТЕЛЬСТВО/ГД/СФ</w:t>
      </w:r>
    </w:p>
    <w:p w14:paraId="0C50A128" w14:textId="77777777" w:rsidR="0010209B" w:rsidRPr="005108B5" w:rsidRDefault="0010209B" w:rsidP="00C07DAF">
      <w:pPr>
        <w:spacing w:after="0" w:line="240" w:lineRule="auto"/>
        <w:ind w:firstLine="567"/>
        <w:jc w:val="both"/>
        <w:rPr>
          <w:rFonts w:ascii="Calibri" w:hAnsi="Calibri" w:cs="Calibri"/>
          <w:b/>
          <w:sz w:val="24"/>
          <w:szCs w:val="24"/>
        </w:rPr>
      </w:pPr>
      <w:r w:rsidRPr="005108B5">
        <w:rPr>
          <w:rFonts w:ascii="Calibri" w:hAnsi="Calibri" w:cs="Calibri"/>
          <w:b/>
          <w:sz w:val="24"/>
          <w:szCs w:val="24"/>
        </w:rPr>
        <w:t>Правительство РФ назвало размер дополнительных средств на зарплаты медработников в 2026 году</w:t>
      </w:r>
    </w:p>
    <w:p w14:paraId="0C4339A7"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Более 9,6 млрд руб. допфинансирования пойдут на оплату труда новых медицинских работников в 2026 году. Ранее стало известно о затруднениях регионов с выполнениями президентских указов по выплатам медработникам.</w:t>
      </w:r>
    </w:p>
    <w:p w14:paraId="0A076D6A"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Правительство РФ дополнительно направит свыше 9,6 млрд руб. на оплату труда вновь нанимаемых сотрудников медучреждений в 2026 году. </w:t>
      </w:r>
      <w:hyperlink r:id="rId6" w:tgtFrame="_blank" w:history="1">
        <w:r w:rsidRPr="005108B5">
          <w:rPr>
            <w:rStyle w:val="a3"/>
            <w:rFonts w:ascii="Calibri" w:hAnsi="Calibri" w:cs="Calibri"/>
            <w:color w:val="E1442F"/>
            <w:sz w:val="24"/>
            <w:szCs w:val="24"/>
          </w:rPr>
          <w:t>Распоряжение</w:t>
        </w:r>
      </w:hyperlink>
      <w:r w:rsidRPr="005108B5">
        <w:rPr>
          <w:rFonts w:ascii="Calibri" w:hAnsi="Calibri" w:cs="Calibri"/>
          <w:sz w:val="24"/>
          <w:szCs w:val="24"/>
        </w:rPr>
        <w:t> опубликовано 11 декабря на сайте кабмина.</w:t>
      </w:r>
    </w:p>
    <w:p w14:paraId="59FD371A"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Средства будут направлены из бюджета Федерального фонда ОМС (ФОМС) территориальным фондам для софинансирования расходов медицинских организаций на зарплату врачей и среднего медперсонала. Согласно прогнозам, в 2026 году в государственные учреждения здравоохранения придет на работу больше 6 тыс. врачей и свыше 8 тыс. специалистов среднего звена.</w:t>
      </w:r>
    </w:p>
    <w:p w14:paraId="6237D134"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Межбюджетные трансферты будут распределяться в соответствии с численностью и потребностями медицинских кадров в различных регионах страны. Например, крупнейшие суммы получат Республика Тыва (более 1,18 млрд руб.), Республика Татарстан (около 307 млн руб.), Красноярский край (более 508 млн руб.). Предусмотрен резерв в размере около 2,89 млрд руб. для дополнительного финансирования по мере необходимости.</w:t>
      </w:r>
    </w:p>
    <w:p w14:paraId="1261909C"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Распоряжение предусматривает, что в случае нехватки средств ФОМС сможет выделять дополнительные трансферты из резервного фонда без внесения изменений в первоначальное распределение.</w:t>
      </w:r>
    </w:p>
    <w:p w14:paraId="43F5668C"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Директор Департамента медицинского образования и кадровой политики в здравоохранении Минздрава РФ </w:t>
      </w:r>
      <w:r w:rsidRPr="005108B5">
        <w:rPr>
          <w:rStyle w:val="a7"/>
          <w:rFonts w:ascii="Calibri" w:hAnsi="Calibri" w:cs="Calibri"/>
          <w:color w:val="1A1B1D"/>
          <w:sz w:val="24"/>
          <w:szCs w:val="24"/>
        </w:rPr>
        <w:t>Артем Наркевич</w:t>
      </w:r>
      <w:r w:rsidRPr="005108B5">
        <w:rPr>
          <w:rFonts w:ascii="Calibri" w:hAnsi="Calibri" w:cs="Calibri"/>
          <w:sz w:val="24"/>
          <w:szCs w:val="24"/>
        </w:rPr>
        <w:t> накануне заявил, что отдельные регионы могут </w:t>
      </w:r>
      <w:hyperlink r:id="rId7" w:history="1">
        <w:r w:rsidRPr="005108B5">
          <w:rPr>
            <w:rStyle w:val="a3"/>
            <w:rFonts w:ascii="Calibri" w:hAnsi="Calibri" w:cs="Calibri"/>
            <w:color w:val="E1442F"/>
            <w:sz w:val="24"/>
            <w:szCs w:val="24"/>
          </w:rPr>
          <w:t>испытывать затруднения</w:t>
        </w:r>
      </w:hyperlink>
      <w:r w:rsidRPr="005108B5">
        <w:rPr>
          <w:rFonts w:ascii="Calibri" w:hAnsi="Calibri" w:cs="Calibri"/>
          <w:sz w:val="24"/>
          <w:szCs w:val="24"/>
        </w:rPr>
        <w:t> с выполнением майских указов Президента РФ 2012 года, в соответствии с которыми зарплата врачей не должна быть ниже 200% от средней по экономике субъекта.    </w:t>
      </w:r>
    </w:p>
    <w:p w14:paraId="386BD357"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В прошлом году на субсидии регионам на </w:t>
      </w:r>
      <w:hyperlink r:id="rId8" w:history="1">
        <w:r w:rsidRPr="005108B5">
          <w:rPr>
            <w:rStyle w:val="a3"/>
            <w:rFonts w:ascii="Calibri" w:hAnsi="Calibri" w:cs="Calibri"/>
            <w:color w:val="E1442F"/>
            <w:sz w:val="24"/>
            <w:szCs w:val="24"/>
          </w:rPr>
          <w:t>доплаты</w:t>
        </w:r>
      </w:hyperlink>
      <w:r w:rsidRPr="005108B5">
        <w:rPr>
          <w:rFonts w:ascii="Calibri" w:hAnsi="Calibri" w:cs="Calibri"/>
          <w:sz w:val="24"/>
          <w:szCs w:val="24"/>
        </w:rPr>
        <w:t> вновь нанимаемым врачам и среднему медперсоналу в бюджете ФОМС </w:t>
      </w:r>
      <w:hyperlink r:id="rId9" w:history="1">
        <w:r w:rsidRPr="005108B5">
          <w:rPr>
            <w:rStyle w:val="a3"/>
            <w:rFonts w:ascii="Calibri" w:hAnsi="Calibri" w:cs="Calibri"/>
            <w:color w:val="E1442F"/>
            <w:sz w:val="24"/>
            <w:szCs w:val="24"/>
          </w:rPr>
          <w:t>было запланировано</w:t>
        </w:r>
      </w:hyperlink>
      <w:r w:rsidRPr="005108B5">
        <w:rPr>
          <w:rFonts w:ascii="Calibri" w:hAnsi="Calibri" w:cs="Calibri"/>
          <w:sz w:val="24"/>
          <w:szCs w:val="24"/>
        </w:rPr>
        <w:t> на 2025 год более 9,9 млрд руб., в 2026-м — 9,8 млрд, в 2027-м — 10,2 млрд руб. В 2023 году ФОМС израсходовал на софинансирование расходов медорганизаций на оплату труда только 76% средств (5,7 млрд руб. вместо заложенных 7,4 млрд руб.), </w:t>
      </w:r>
      <w:hyperlink r:id="rId10" w:history="1">
        <w:r w:rsidRPr="005108B5">
          <w:rPr>
            <w:rStyle w:val="a3"/>
            <w:rFonts w:ascii="Calibri" w:hAnsi="Calibri" w:cs="Calibri"/>
            <w:color w:val="E1442F"/>
            <w:sz w:val="24"/>
            <w:szCs w:val="24"/>
          </w:rPr>
          <w:t>писал</w:t>
        </w:r>
      </w:hyperlink>
      <w:r w:rsidRPr="005108B5">
        <w:rPr>
          <w:rFonts w:ascii="Calibri" w:hAnsi="Calibri" w:cs="Calibri"/>
          <w:sz w:val="24"/>
          <w:szCs w:val="24"/>
        </w:rPr>
        <w:t> «МВ». Причинами низкого освоения средств в фонде назвали миграцию медработников в регионы с высокими зарплатами, их переход в частные или ведомственные медорганизации, выход врачей на пенсию, а также отказ студентов-целевиков идти на работу в госучреждения.</w:t>
      </w:r>
    </w:p>
    <w:p w14:paraId="1B977937" w14:textId="77777777" w:rsidR="0010209B" w:rsidRPr="005108B5" w:rsidRDefault="00CE15E4" w:rsidP="00C07DAF">
      <w:pPr>
        <w:spacing w:after="0" w:line="240" w:lineRule="auto"/>
        <w:ind w:firstLine="567"/>
        <w:jc w:val="both"/>
        <w:rPr>
          <w:rFonts w:ascii="Calibri" w:hAnsi="Calibri" w:cs="Calibri"/>
          <w:sz w:val="24"/>
          <w:szCs w:val="24"/>
        </w:rPr>
      </w:pPr>
      <w:hyperlink r:id="rId11" w:history="1">
        <w:r w:rsidR="0010209B" w:rsidRPr="005108B5">
          <w:rPr>
            <w:rStyle w:val="a3"/>
            <w:rFonts w:ascii="Calibri" w:hAnsi="Calibri" w:cs="Calibri"/>
            <w:sz w:val="24"/>
            <w:szCs w:val="24"/>
          </w:rPr>
          <w:t>https://medvestnik.ru/content/news/pravitelstvo-rf-nazvalo-razmer-dopolnitelnyh-sredstv-na-zarplaty-medrabotnikov-v-2026-godu.html</w:t>
        </w:r>
      </w:hyperlink>
    </w:p>
    <w:p w14:paraId="1D11E6D5" w14:textId="77777777" w:rsidR="001B7D8D" w:rsidRPr="005108B5" w:rsidRDefault="001B7D8D" w:rsidP="00C07DAF">
      <w:pPr>
        <w:spacing w:after="0" w:line="240" w:lineRule="auto"/>
        <w:ind w:firstLine="567"/>
        <w:jc w:val="both"/>
        <w:rPr>
          <w:rFonts w:ascii="Calibri" w:hAnsi="Calibri" w:cs="Calibri"/>
          <w:b/>
          <w:sz w:val="24"/>
          <w:szCs w:val="24"/>
        </w:rPr>
      </w:pPr>
      <w:r w:rsidRPr="005108B5">
        <w:rPr>
          <w:rFonts w:ascii="Calibri" w:hAnsi="Calibri" w:cs="Calibri"/>
          <w:b/>
          <w:sz w:val="24"/>
          <w:szCs w:val="24"/>
        </w:rPr>
        <w:t>Путин утвердил Стратегию развития здравоохранения РФ до 2030 года</w:t>
      </w:r>
    </w:p>
    <w:p w14:paraId="52D14787" w14:textId="77777777" w:rsidR="001B7D8D" w:rsidRPr="005108B5" w:rsidRDefault="001B7D8D"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Президент Владимир Путин подписал указ об утверждении Стратегии развития здравоохранения РФ на период до 2030 года. Документ задает долгосрочные ориентиры отрасли – от доведения доли отечественных лекарств в перечне ЖНВЛП до 90% и достижения 80% технологической независимости до расширения ежегодной диспансеризации и увеличения числа врачей в системе ОМС до 43,46 специалиста на 10 тысяч населения. Кроме того, отдельный блок посвящен угрозам и вызовам национальной безопасности в сфере охраны здоровья.</w:t>
      </w:r>
    </w:p>
    <w:p w14:paraId="41B1F131"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Правительство России должно в течение шести месяцев подготовить план реализации стратегии, а регионам рекомендовано учесть ее положения в своих программах развития.</w:t>
      </w:r>
    </w:p>
    <w:p w14:paraId="627EB4E6"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 xml:space="preserve">Особое внимание в стратегии уделяется модернизации первичного звена, расширению выездных форм работы в сельской местности, развитию санитарной авиации и обновлению системы экстренной помощи. Документ предусматривает расширение сети женских консультаций, модернизацию </w:t>
      </w:r>
      <w:r w:rsidRPr="005108B5">
        <w:rPr>
          <w:rFonts w:ascii="Calibri" w:hAnsi="Calibri" w:cs="Calibri"/>
          <w:spacing w:val="-5"/>
          <w:sz w:val="24"/>
          <w:szCs w:val="24"/>
        </w:rPr>
        <w:lastRenderedPageBreak/>
        <w:t>перинатальных центров, увеличение охвата программами по сохранению репродуктивного здоровья. Для старших возрастных групп предусмотрено улучшение взаимодействия медицины и социальной системы, включая укрепление механизма долговременного ухода.</w:t>
      </w:r>
    </w:p>
    <w:p w14:paraId="31EEBC10"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Большой технологический блок стратегии охватывает развитие персонализированной медицины, генетических и молекулярных методов, биопечати, биомедицинских клеточных продуктов, бионических и нейротехнологий. Запланировано дальнейшее развитие цифровой среды здравоохранения, внедрение сервисов на базе искусственного интеллекта (ИИ) для поддержки врачебных решений, усиление защиты данных и повышение устойчивости медицинских информационных систем.</w:t>
      </w:r>
    </w:p>
    <w:p w14:paraId="2EB189DB"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К 2030 году ожидается рост доли граждан, ведущих здоровый образ жизни, снижение потребления алкоголя до 7,8 литра в год на душу населения, повышение обеспеченности средним медперсоналом до 85,12 человека на 10 тысяч населения и вовлечение всех медорганизаций в проекты по повышению производительности труда.</w:t>
      </w:r>
    </w:p>
    <w:p w14:paraId="6C025A71"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Кроме того, стратегия предусматривает доведение доли отечественных медизделий до 40%, а имплантируемых технологий – до 19,5%.</w:t>
      </w:r>
    </w:p>
    <w:p w14:paraId="3154909F"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В разделе угроз и вызовов зафиксированы как сохранившиеся с утверждения предыдущей стратегии, так и новые риски для системы здравоохранения. К продолжающимся отнесены высокий уровень распространенности хронических неинфекционных заболеваний, социальные болезни (алкоголизм и наркомания), эпидемиологически значимые инфекции, включая ВИЧ и туберкулез, риск профессиональных заболеваний при работе с патогенами, рост травматизма, дисбаланс кадрового обеспечения, зависимость от иностранного сырья и комплектующих, а также недостаточная территориальную доступность медицинской помощи.</w:t>
      </w:r>
    </w:p>
    <w:p w14:paraId="143CE913"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Одновременно перечень угроз расширен за счет новых факторов: биологических рисков, включая занос и распространение редких инфекций, угроз биобезопасности, роста устойчивости патогенов к противомикробным средствам, а также кибератак на медицинские информационные системы и рисков утечки персональных данных. К новым угрозам также отнесено недостаточное качество сырья для производства продуктов здорового и лечебного питания. Дополнительно выделены вызовы, связанные с необходимостью ускоренного развития отечественных высокотехнологичных решений, генетических и биомедицинских технологий.</w:t>
      </w:r>
    </w:p>
    <w:p w14:paraId="7FC6320D"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Стратегия опирается на итоги предыдущего периода. Уровень удовлетворенности населения медпомощью достиг 53,9%, увеличившись на 25% с 2019 года. Объем профилактических мероприятий, говорится в документе, существенно вырос: число граждан, прошедших профосмотры и диспансеризацию, поднялось с 69,3 млн до 109,3 млн человек. Одновременно увеличилась выявляемость хронических заболеваний: болезней системы кровообращения – на 8,5%, онкологических заболеваний – на 9,7%, сахарного диабета – на 8,8%, что связано с улучшением ранней диагностики.</w:t>
      </w:r>
    </w:p>
    <w:p w14:paraId="717B06BE"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В блоке, отражающем состояние здоровья населения, отмечены разнонаправленные тенденции. Так, доля граждан старше 19 лет с ожирением достигла 25,5%. Потребление алкоголя снизилось до 8,36 литра этанола в год на человека, а уровень курения сократился с 24,3% до 18,6%. Численность инвалидов уменьшилась на 6,6%, а охват пациентов с ВИЧ антиретровирусной терапией вырос до 90,5%, что способствовало увеличению продолжительности жизни этой группы.</w:t>
      </w:r>
    </w:p>
    <w:p w14:paraId="17BEA821"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Отдельно зафиксирован прогресс в цифровой трансформации. Все государственные и муниципальные медорганизации работают в медицинских информационных системах, зарегистрировано более 1,75 млрд электронных меддокументов, а число телемедицинских консультаций выросло более чем в 20 раз – до 15 млн в год. Использование ИИ-решений распространено в 85 регионах.</w:t>
      </w:r>
    </w:p>
    <w:p w14:paraId="0844AC45"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Параллельно расширяется инфраструктура: с 2019 года модернизировано и создано более 10 тысяч объектов, увеличены мощности реабилитационных подразделений – коечный фонд вырос с 22,3 тысячи до 32,1 тысячи, что позволило нарастить объем реабилитации с 402,5 тысячи до 1,61 млн человек.</w:t>
      </w:r>
    </w:p>
    <w:p w14:paraId="4D9181F9"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Подчеркивается рост отечественного производства: выпуск лекарственных препаратов удвоился, медизделий – вырос в 2,5 раза. Однако зависимость от импорта сохраняется, она обозначена как существенный риск для отрасли.</w:t>
      </w:r>
    </w:p>
    <w:p w14:paraId="6233FC0E" w14:textId="77777777" w:rsidR="001B7D8D" w:rsidRPr="005108B5" w:rsidRDefault="001B7D8D" w:rsidP="00C07DAF">
      <w:pPr>
        <w:spacing w:after="0" w:line="240" w:lineRule="auto"/>
        <w:ind w:firstLine="567"/>
        <w:jc w:val="both"/>
        <w:rPr>
          <w:rFonts w:ascii="Calibri" w:hAnsi="Calibri" w:cs="Calibri"/>
          <w:spacing w:val="-5"/>
          <w:sz w:val="24"/>
          <w:szCs w:val="24"/>
        </w:rPr>
      </w:pPr>
      <w:r w:rsidRPr="005108B5">
        <w:rPr>
          <w:rFonts w:ascii="Calibri" w:hAnsi="Calibri" w:cs="Calibri"/>
          <w:spacing w:val="-5"/>
          <w:sz w:val="24"/>
          <w:szCs w:val="24"/>
        </w:rPr>
        <w:t>Новая стратегия приходит на смену документу, </w:t>
      </w:r>
      <w:hyperlink r:id="rId12" w:history="1">
        <w:r w:rsidRPr="005108B5">
          <w:rPr>
            <w:rStyle w:val="a3"/>
            <w:rFonts w:ascii="Calibri" w:hAnsi="Calibri" w:cs="Calibri"/>
            <w:color w:val="194DBB"/>
            <w:spacing w:val="-5"/>
            <w:sz w:val="24"/>
            <w:szCs w:val="24"/>
          </w:rPr>
          <w:t>утвержденному</w:t>
        </w:r>
      </w:hyperlink>
      <w:r w:rsidRPr="005108B5">
        <w:rPr>
          <w:rFonts w:ascii="Calibri" w:hAnsi="Calibri" w:cs="Calibri"/>
          <w:spacing w:val="-5"/>
          <w:sz w:val="24"/>
          <w:szCs w:val="24"/>
        </w:rPr>
        <w:t xml:space="preserve"> Указом № 254 в 2019 году, который фиксировал системные проблемы здравоохранения – формальный характер диспансеризации, недостаточную доступность высокотехнологичных методов лечения, слабое развитие детской инфраструктуры, дисбаланс финансирования территориальных программ ОМС и острый кадровый </w:t>
      </w:r>
      <w:r w:rsidRPr="005108B5">
        <w:rPr>
          <w:rFonts w:ascii="Calibri" w:hAnsi="Calibri" w:cs="Calibri"/>
          <w:spacing w:val="-5"/>
          <w:sz w:val="24"/>
          <w:szCs w:val="24"/>
        </w:rPr>
        <w:lastRenderedPageBreak/>
        <w:t>дефицит в ключевых специальностях. В стратегии от 2019 года подчеркивалось технологическое отставание от западных систем здравоохранения, а также ограниченная доступность современной радиотерапии и таргетных препаратов, недостаточный уровень развития паллиативной помощи и выездных служб. Именно решение этих проблем было обозначено Минздравом как приоритет, в том числе через нацпроект «Здравоохранение», на который был направлен 1 трлн рублей.</w:t>
      </w:r>
    </w:p>
    <w:p w14:paraId="7F5993AD" w14:textId="77777777" w:rsidR="001B7D8D" w:rsidRPr="005108B5" w:rsidRDefault="00CE15E4" w:rsidP="00C07DAF">
      <w:pPr>
        <w:spacing w:after="0" w:line="240" w:lineRule="auto"/>
        <w:ind w:firstLine="567"/>
        <w:jc w:val="both"/>
        <w:rPr>
          <w:rFonts w:ascii="Calibri" w:hAnsi="Calibri" w:cs="Calibri"/>
          <w:sz w:val="24"/>
          <w:szCs w:val="24"/>
        </w:rPr>
      </w:pPr>
      <w:hyperlink r:id="rId13" w:history="1">
        <w:r w:rsidR="001B7D8D" w:rsidRPr="005108B5">
          <w:rPr>
            <w:rStyle w:val="a3"/>
            <w:rFonts w:ascii="Calibri" w:hAnsi="Calibri" w:cs="Calibri"/>
            <w:sz w:val="24"/>
            <w:szCs w:val="24"/>
          </w:rPr>
          <w:t>https://vademec.ru/news/2025/12/09/putin-utverdil-strategiyu-razvitiya-zdravookhraneniya-rf-do-2030-goda/</w:t>
        </w:r>
      </w:hyperlink>
    </w:p>
    <w:p w14:paraId="0BD1C1BF" w14:textId="77777777" w:rsidR="0010209B" w:rsidRPr="005108B5" w:rsidRDefault="0010209B" w:rsidP="00C07DAF">
      <w:pPr>
        <w:spacing w:after="0" w:line="240" w:lineRule="auto"/>
        <w:ind w:firstLine="567"/>
        <w:jc w:val="both"/>
        <w:rPr>
          <w:rFonts w:ascii="Calibri" w:hAnsi="Calibri" w:cs="Calibri"/>
          <w:sz w:val="24"/>
          <w:szCs w:val="24"/>
        </w:rPr>
      </w:pPr>
    </w:p>
    <w:p w14:paraId="09028645" w14:textId="77777777" w:rsidR="00A71192" w:rsidRPr="005108B5" w:rsidRDefault="0010209B" w:rsidP="00C07DAF">
      <w:pPr>
        <w:spacing w:after="0" w:line="240" w:lineRule="auto"/>
        <w:ind w:firstLine="567"/>
        <w:jc w:val="both"/>
        <w:rPr>
          <w:rFonts w:ascii="Calibri" w:hAnsi="Calibri" w:cs="Calibri"/>
          <w:b/>
          <w:color w:val="FF0000"/>
          <w:sz w:val="24"/>
          <w:szCs w:val="24"/>
        </w:rPr>
      </w:pPr>
      <w:r w:rsidRPr="005108B5">
        <w:rPr>
          <w:rFonts w:ascii="Calibri" w:hAnsi="Calibri" w:cs="Calibri"/>
          <w:b/>
          <w:color w:val="FF0000"/>
          <w:sz w:val="24"/>
          <w:szCs w:val="24"/>
        </w:rPr>
        <w:t>МИНЗДРАВ/ФОМС</w:t>
      </w:r>
    </w:p>
    <w:p w14:paraId="40E5BC4A" w14:textId="77777777" w:rsidR="0010209B" w:rsidRPr="005108B5" w:rsidRDefault="0010209B" w:rsidP="00C07DAF">
      <w:pPr>
        <w:spacing w:after="0" w:line="240" w:lineRule="auto"/>
        <w:ind w:firstLine="567"/>
        <w:jc w:val="both"/>
        <w:rPr>
          <w:rFonts w:ascii="Calibri" w:hAnsi="Calibri" w:cs="Calibri"/>
          <w:b/>
          <w:sz w:val="24"/>
          <w:szCs w:val="24"/>
        </w:rPr>
      </w:pPr>
      <w:r w:rsidRPr="005108B5">
        <w:rPr>
          <w:rFonts w:ascii="Calibri" w:hAnsi="Calibri" w:cs="Calibri"/>
          <w:b/>
          <w:sz w:val="24"/>
          <w:szCs w:val="24"/>
        </w:rPr>
        <w:t>В Минздраве РФ признали проблемы у регионов с достижением показателей майских указов по зарплатам</w:t>
      </w:r>
    </w:p>
    <w:p w14:paraId="487537B4"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Часть регионов могут испытывать сложности с выполнением показателей майских указов Президента РФ по зарплатам медработников. Но в конце года, как правило, недостающие средства дофинансируются из бюджета Федерального фонда ОМС.</w:t>
      </w:r>
    </w:p>
    <w:p w14:paraId="53E6BF8B"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Отдельные регионы могут испытывать затруднения с выполнением майских указов Президента РФ 2012 года, в соответствии с которыми зарплата врачей не должна быть ниже 200% от средней по экономике субъекта. Об этом сообщил директор Департамента медицинского образования и кадровой политики в здравоохранении Минздрава РФ </w:t>
      </w:r>
      <w:r w:rsidRPr="005108B5">
        <w:rPr>
          <w:rStyle w:val="a7"/>
          <w:rFonts w:ascii="Calibri" w:hAnsi="Calibri" w:cs="Calibri"/>
          <w:color w:val="1A1B1D"/>
          <w:sz w:val="24"/>
          <w:szCs w:val="24"/>
        </w:rPr>
        <w:t>Артем Наркевич</w:t>
      </w:r>
      <w:r w:rsidRPr="005108B5">
        <w:rPr>
          <w:rFonts w:ascii="Calibri" w:hAnsi="Calibri" w:cs="Calibri"/>
          <w:sz w:val="24"/>
          <w:szCs w:val="24"/>
        </w:rPr>
        <w:t> на встрече с молодыми специалистами в Совете Федерации 10 декабря.</w:t>
      </w:r>
    </w:p>
    <w:p w14:paraId="564F1874"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По его словам, разницу </w:t>
      </w:r>
      <w:hyperlink r:id="rId14" w:history="1">
        <w:r w:rsidRPr="005108B5">
          <w:rPr>
            <w:rStyle w:val="a3"/>
            <w:rFonts w:ascii="Calibri" w:hAnsi="Calibri" w:cs="Calibri"/>
            <w:color w:val="E1442F"/>
            <w:sz w:val="24"/>
            <w:szCs w:val="24"/>
          </w:rPr>
          <w:t>компенсируют</w:t>
        </w:r>
      </w:hyperlink>
      <w:r w:rsidRPr="005108B5">
        <w:rPr>
          <w:rFonts w:ascii="Calibri" w:hAnsi="Calibri" w:cs="Calibri"/>
          <w:sz w:val="24"/>
          <w:szCs w:val="24"/>
        </w:rPr>
        <w:t>, как правило, в конце года из бюджета Федерального фонда ОМС (ФОМС).</w:t>
      </w:r>
    </w:p>
    <w:p w14:paraId="3369F5A1"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Комментарий прозвучал как ответ одному из участников встречи — ординатору — детскому кардиологу, который сообщил, что в Самарской области, по данным Территориального фонда ОМС, средняя зарплата врача в 2025 году составляет 86 тыс. руб., а средняя зарплата в субъекте, согласно Росстату, — 78 тыс. руб. То есть разница составляет 10%, а не 200%.</w:t>
      </w:r>
    </w:p>
    <w:p w14:paraId="0300F304" w14:textId="77777777" w:rsidR="0010209B" w:rsidRPr="005108B5" w:rsidRDefault="0010209B"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«Часть субъектов, конечно же, имеют разные проблемы с выполнением этого указа. Мы мониторим каждый год. Обычно средняя зарплата по экономике публикуется, и только потом система здравоохранения ее догоняет. Фонд ОМС в конце года достаточно хорошие средства дает регионам как раз для выполнения этих указов. Да, отдельные проблемы с этим есть. Но Самарская область, я не помню, чтобы попадала в список таких регионов, которые не выполняют указы президента», — ответил Артем Наркевич.</w:t>
      </w:r>
    </w:p>
    <w:p w14:paraId="5677858B" w14:textId="77777777" w:rsidR="0010209B" w:rsidRPr="005108B5" w:rsidRDefault="0010209B" w:rsidP="00C07DAF">
      <w:pPr>
        <w:spacing w:after="0" w:line="240" w:lineRule="auto"/>
        <w:ind w:firstLine="567"/>
        <w:jc w:val="both"/>
        <w:rPr>
          <w:rFonts w:ascii="Calibri" w:eastAsia="Times New Roman" w:hAnsi="Calibri" w:cs="Calibri"/>
          <w:sz w:val="24"/>
          <w:szCs w:val="24"/>
          <w:lang w:eastAsia="ru-RU"/>
        </w:rPr>
      </w:pPr>
      <w:r w:rsidRPr="005108B5">
        <w:rPr>
          <w:rFonts w:ascii="Calibri" w:eastAsia="Times New Roman" w:hAnsi="Calibri" w:cs="Calibri"/>
          <w:sz w:val="24"/>
          <w:szCs w:val="24"/>
          <w:lang w:eastAsia="ru-RU"/>
        </w:rPr>
        <w:t>В проекте Программы госгарантий на 2026 год закреплено требование, что доля гарантированного оклада в структуре зарплаты медработников должна составлять не менее 50% без учета компенсационных выплат. Это положение носит обязательный характер для федеральных государственных учреждений и рекомендательный — для медорганизаций региональной подведомственности. При выполнении требования/рекомендации должен быть сохранен общий уровень заработной платы, то есть нельзя увеличить оклад за счет уменьшения других выплат, </w:t>
      </w:r>
      <w:hyperlink r:id="rId15" w:history="1">
        <w:r w:rsidRPr="005108B5">
          <w:rPr>
            <w:rFonts w:ascii="Calibri" w:eastAsia="Times New Roman" w:hAnsi="Calibri" w:cs="Calibri"/>
            <w:color w:val="E1442F"/>
            <w:sz w:val="24"/>
            <w:szCs w:val="24"/>
            <w:lang w:eastAsia="ru-RU"/>
          </w:rPr>
          <w:t>писал</w:t>
        </w:r>
      </w:hyperlink>
      <w:r w:rsidRPr="005108B5">
        <w:rPr>
          <w:rFonts w:ascii="Calibri" w:eastAsia="Times New Roman" w:hAnsi="Calibri" w:cs="Calibri"/>
          <w:sz w:val="24"/>
          <w:szCs w:val="24"/>
          <w:lang w:eastAsia="ru-RU"/>
        </w:rPr>
        <w:t> «МВ».</w:t>
      </w:r>
    </w:p>
    <w:p w14:paraId="424AFBF7" w14:textId="77777777" w:rsidR="0010209B" w:rsidRPr="005108B5" w:rsidRDefault="0010209B" w:rsidP="00C07DAF">
      <w:pPr>
        <w:spacing w:after="0" w:line="240" w:lineRule="auto"/>
        <w:ind w:firstLine="567"/>
        <w:jc w:val="both"/>
        <w:rPr>
          <w:rFonts w:ascii="Calibri" w:eastAsia="Times New Roman" w:hAnsi="Calibri" w:cs="Calibri"/>
          <w:sz w:val="24"/>
          <w:szCs w:val="24"/>
          <w:lang w:eastAsia="ru-RU"/>
        </w:rPr>
      </w:pPr>
      <w:r w:rsidRPr="005108B5">
        <w:rPr>
          <w:rFonts w:ascii="Calibri" w:eastAsia="Times New Roman" w:hAnsi="Calibri" w:cs="Calibri"/>
          <w:sz w:val="24"/>
          <w:szCs w:val="24"/>
          <w:lang w:eastAsia="ru-RU"/>
        </w:rPr>
        <w:t>Как и ранее, индексация осуществляется с учетом фактически сложившегося уровня отношения средней зарплаты медработников к среднемесячной по региону. Субвенция ФОМС должна обеспечивать сохранение отношения зарплаты к среднемесячному доходу в регионе для врачей в размере 200% и среднего медперсонала в размере 100%, в соответствии с майскими указами. В приоритетном порядке индексация зарплаты должна проводиться медработникам, оказывающим первичную медико-санитарную и скорую медицинскую помощь.</w:t>
      </w:r>
    </w:p>
    <w:p w14:paraId="51B114BC" w14:textId="77777777" w:rsidR="0010209B" w:rsidRPr="005108B5" w:rsidRDefault="0010209B" w:rsidP="00C07DAF">
      <w:pPr>
        <w:spacing w:after="0" w:line="240" w:lineRule="auto"/>
        <w:ind w:firstLine="567"/>
        <w:jc w:val="both"/>
        <w:rPr>
          <w:rFonts w:ascii="Calibri" w:eastAsia="Times New Roman" w:hAnsi="Calibri" w:cs="Calibri"/>
          <w:sz w:val="24"/>
          <w:szCs w:val="24"/>
          <w:lang w:eastAsia="ru-RU"/>
        </w:rPr>
      </w:pPr>
      <w:r w:rsidRPr="005108B5">
        <w:rPr>
          <w:rFonts w:ascii="Calibri" w:eastAsia="Times New Roman" w:hAnsi="Calibri" w:cs="Calibri"/>
          <w:sz w:val="24"/>
          <w:szCs w:val="24"/>
          <w:shd w:val="clear" w:color="auto" w:fill="FFFFFF"/>
          <w:lang w:eastAsia="ru-RU"/>
        </w:rPr>
        <w:t>В феврале 2024 года Президент РФ </w:t>
      </w:r>
      <w:r w:rsidRPr="005108B5">
        <w:rPr>
          <w:rFonts w:ascii="Calibri" w:eastAsia="Times New Roman" w:hAnsi="Calibri" w:cs="Calibri"/>
          <w:sz w:val="24"/>
          <w:szCs w:val="24"/>
          <w:lang w:eastAsia="ru-RU"/>
        </w:rPr>
        <w:t>Владимир Путин</w:t>
      </w:r>
      <w:r w:rsidRPr="005108B5">
        <w:rPr>
          <w:rFonts w:ascii="Calibri" w:eastAsia="Times New Roman" w:hAnsi="Calibri" w:cs="Calibri"/>
          <w:sz w:val="24"/>
          <w:szCs w:val="24"/>
          <w:shd w:val="clear" w:color="auto" w:fill="FFFFFF"/>
          <w:lang w:eastAsia="ru-RU"/>
        </w:rPr>
        <w:t> распорядился о повышении окладной части заработной платы медработников до 50% с 1 апреля во всех субъектах, сохранив при этом дополнительные выплаты, </w:t>
      </w:r>
      <w:hyperlink r:id="rId16" w:history="1">
        <w:r w:rsidRPr="005108B5">
          <w:rPr>
            <w:rFonts w:ascii="Calibri" w:eastAsia="Times New Roman" w:hAnsi="Calibri" w:cs="Calibri"/>
            <w:color w:val="E1442F"/>
            <w:sz w:val="24"/>
            <w:szCs w:val="24"/>
            <w:lang w:eastAsia="ru-RU"/>
          </w:rPr>
          <w:t>писал </w:t>
        </w:r>
      </w:hyperlink>
      <w:r w:rsidRPr="005108B5">
        <w:rPr>
          <w:rFonts w:ascii="Calibri" w:eastAsia="Times New Roman" w:hAnsi="Calibri" w:cs="Calibri"/>
          <w:sz w:val="24"/>
          <w:szCs w:val="24"/>
          <w:shd w:val="clear" w:color="auto" w:fill="FFFFFF"/>
          <w:lang w:eastAsia="ru-RU"/>
        </w:rPr>
        <w:t>«МВ». После этого Правительство РФ выпустило тематическое </w:t>
      </w:r>
      <w:hyperlink r:id="rId17" w:history="1">
        <w:r w:rsidRPr="005108B5">
          <w:rPr>
            <w:rFonts w:ascii="Calibri" w:eastAsia="Times New Roman" w:hAnsi="Calibri" w:cs="Calibri"/>
            <w:color w:val="E1442F"/>
            <w:sz w:val="24"/>
            <w:szCs w:val="24"/>
            <w:lang w:eastAsia="ru-RU"/>
          </w:rPr>
          <w:t>постановление № 343</w:t>
        </w:r>
      </w:hyperlink>
      <w:r w:rsidRPr="005108B5">
        <w:rPr>
          <w:rFonts w:ascii="Calibri" w:eastAsia="Times New Roman" w:hAnsi="Calibri" w:cs="Calibri"/>
          <w:sz w:val="24"/>
          <w:szCs w:val="24"/>
          <w:shd w:val="clear" w:color="auto" w:fill="FFFFFF"/>
          <w:lang w:eastAsia="ru-RU"/>
        </w:rPr>
        <w:t>, а чуть позже Минздрав РФ — рекомендации по доведению доли окладов в структуре зарплат медработников до 50%. После этого каждый шестой опрошенный «МВ» медработник </w:t>
      </w:r>
      <w:hyperlink r:id="rId18" w:history="1">
        <w:r w:rsidRPr="005108B5">
          <w:rPr>
            <w:rFonts w:ascii="Calibri" w:eastAsia="Times New Roman" w:hAnsi="Calibri" w:cs="Calibri"/>
            <w:color w:val="E1442F"/>
            <w:sz w:val="24"/>
            <w:szCs w:val="24"/>
            <w:lang w:eastAsia="ru-RU"/>
          </w:rPr>
          <w:t>жаловался</w:t>
        </w:r>
      </w:hyperlink>
      <w:r w:rsidRPr="005108B5">
        <w:rPr>
          <w:rFonts w:ascii="Calibri" w:eastAsia="Times New Roman" w:hAnsi="Calibri" w:cs="Calibri"/>
          <w:sz w:val="24"/>
          <w:szCs w:val="24"/>
          <w:shd w:val="clear" w:color="auto" w:fill="FFFFFF"/>
          <w:lang w:eastAsia="ru-RU"/>
        </w:rPr>
        <w:t> на снижение дохода.</w:t>
      </w:r>
    </w:p>
    <w:p w14:paraId="1175609E" w14:textId="77777777" w:rsidR="0010209B" w:rsidRPr="005108B5" w:rsidRDefault="0010209B" w:rsidP="00C07DAF">
      <w:pPr>
        <w:spacing w:after="0" w:line="240" w:lineRule="auto"/>
        <w:ind w:firstLine="567"/>
        <w:jc w:val="both"/>
        <w:rPr>
          <w:rFonts w:ascii="Calibri" w:eastAsia="Times New Roman" w:hAnsi="Calibri" w:cs="Calibri"/>
          <w:sz w:val="24"/>
          <w:szCs w:val="24"/>
          <w:lang w:eastAsia="ru-RU"/>
        </w:rPr>
      </w:pPr>
      <w:r w:rsidRPr="005108B5">
        <w:rPr>
          <w:rFonts w:ascii="Calibri" w:eastAsia="Times New Roman" w:hAnsi="Calibri" w:cs="Calibri"/>
          <w:sz w:val="24"/>
          <w:szCs w:val="24"/>
          <w:lang w:eastAsia="ru-RU"/>
        </w:rPr>
        <w:t xml:space="preserve">С 2026 года в нескольких российских регионах должен был стартовать пилотный проект по внедрению единой отраслевой системы оплаты труда. Однако до сих пор его параметров так и не </w:t>
      </w:r>
      <w:r w:rsidRPr="005108B5">
        <w:rPr>
          <w:rFonts w:ascii="Calibri" w:eastAsia="Times New Roman" w:hAnsi="Calibri" w:cs="Calibri"/>
          <w:sz w:val="24"/>
          <w:szCs w:val="24"/>
          <w:lang w:eastAsia="ru-RU"/>
        </w:rPr>
        <w:lastRenderedPageBreak/>
        <w:t>было представлено. В октябре министр здравоохранения РФ Михаил Мурашко </w:t>
      </w:r>
      <w:hyperlink r:id="rId19" w:history="1">
        <w:r w:rsidRPr="005108B5">
          <w:rPr>
            <w:rFonts w:ascii="Calibri" w:eastAsia="Times New Roman" w:hAnsi="Calibri" w:cs="Calibri"/>
            <w:color w:val="E1442F"/>
            <w:sz w:val="24"/>
            <w:szCs w:val="24"/>
            <w:lang w:eastAsia="ru-RU"/>
          </w:rPr>
          <w:t>говорил</w:t>
        </w:r>
      </w:hyperlink>
      <w:r w:rsidRPr="005108B5">
        <w:rPr>
          <w:rFonts w:ascii="Calibri" w:eastAsia="Times New Roman" w:hAnsi="Calibri" w:cs="Calibri"/>
          <w:sz w:val="24"/>
          <w:szCs w:val="24"/>
          <w:lang w:eastAsia="ru-RU"/>
        </w:rPr>
        <w:t>, что работа над проектом идет в плановом режиме.</w:t>
      </w:r>
    </w:p>
    <w:p w14:paraId="5F084B96" w14:textId="77777777" w:rsidR="0010209B" w:rsidRPr="005108B5" w:rsidRDefault="0010209B" w:rsidP="00C07DAF">
      <w:pPr>
        <w:spacing w:after="0" w:line="240" w:lineRule="auto"/>
        <w:ind w:firstLine="567"/>
        <w:jc w:val="both"/>
        <w:rPr>
          <w:rFonts w:ascii="Calibri" w:eastAsia="Times New Roman" w:hAnsi="Calibri" w:cs="Calibri"/>
          <w:sz w:val="24"/>
          <w:szCs w:val="24"/>
          <w:lang w:eastAsia="ru-RU"/>
        </w:rPr>
      </w:pPr>
      <w:r w:rsidRPr="005108B5">
        <w:rPr>
          <w:rFonts w:ascii="Calibri" w:eastAsia="Times New Roman" w:hAnsi="Calibri" w:cs="Calibri"/>
          <w:sz w:val="24"/>
          <w:szCs w:val="24"/>
          <w:lang w:eastAsia="ru-RU"/>
        </w:rPr>
        <w:t>Ранее в Госдуме РФ </w:t>
      </w:r>
      <w:hyperlink r:id="rId20" w:history="1">
        <w:r w:rsidRPr="005108B5">
          <w:rPr>
            <w:rFonts w:ascii="Calibri" w:eastAsia="Times New Roman" w:hAnsi="Calibri" w:cs="Calibri"/>
            <w:color w:val="E1442F"/>
            <w:sz w:val="24"/>
            <w:szCs w:val="24"/>
            <w:lang w:eastAsia="ru-RU"/>
          </w:rPr>
          <w:t>предложили</w:t>
        </w:r>
      </w:hyperlink>
      <w:r w:rsidRPr="005108B5">
        <w:rPr>
          <w:rFonts w:ascii="Calibri" w:eastAsia="Times New Roman" w:hAnsi="Calibri" w:cs="Calibri"/>
          <w:sz w:val="24"/>
          <w:szCs w:val="24"/>
          <w:lang w:eastAsia="ru-RU"/>
        </w:rPr>
        <w:t> выплачивать 13-ю зарплату врачам и педагогам для поддержки кадров и повышения престижа профессий. Такая мера поможет сохранить специалистов в регионах и привлечь молодежь в медицину и образование, считают авторы инициативы. Депутаты от КПРФ разработали </w:t>
      </w:r>
      <w:hyperlink r:id="rId21" w:history="1">
        <w:r w:rsidRPr="005108B5">
          <w:rPr>
            <w:rFonts w:ascii="Calibri" w:eastAsia="Times New Roman" w:hAnsi="Calibri" w:cs="Calibri"/>
            <w:color w:val="E1442F"/>
            <w:sz w:val="24"/>
            <w:szCs w:val="24"/>
            <w:lang w:eastAsia="ru-RU"/>
          </w:rPr>
          <w:t>законопроект</w:t>
        </w:r>
      </w:hyperlink>
      <w:r w:rsidRPr="005108B5">
        <w:rPr>
          <w:rFonts w:ascii="Calibri" w:eastAsia="Times New Roman" w:hAnsi="Calibri" w:cs="Calibri"/>
          <w:sz w:val="24"/>
          <w:szCs w:val="24"/>
          <w:lang w:eastAsia="ru-RU"/>
        </w:rPr>
        <w:t>, устанавливающий минимальную базовую ставку зарплаты медработников в размере не менее трехкратного минимального размера оплаты труда, установленного в регионе.</w:t>
      </w:r>
    </w:p>
    <w:p w14:paraId="5C48B08D" w14:textId="77777777" w:rsidR="0010209B" w:rsidRPr="005108B5" w:rsidRDefault="00CE15E4" w:rsidP="00C07DAF">
      <w:pPr>
        <w:spacing w:after="0" w:line="240" w:lineRule="auto"/>
        <w:ind w:firstLine="567"/>
        <w:jc w:val="both"/>
        <w:rPr>
          <w:rFonts w:ascii="Calibri" w:hAnsi="Calibri" w:cs="Calibri"/>
          <w:sz w:val="24"/>
          <w:szCs w:val="24"/>
        </w:rPr>
      </w:pPr>
      <w:hyperlink r:id="rId22" w:history="1">
        <w:r w:rsidR="0010209B" w:rsidRPr="005108B5">
          <w:rPr>
            <w:rStyle w:val="a3"/>
            <w:rFonts w:ascii="Calibri" w:hAnsi="Calibri" w:cs="Calibri"/>
            <w:sz w:val="24"/>
            <w:szCs w:val="24"/>
          </w:rPr>
          <w:t>https://medvestnik.ru/content/news/v-minzdrave-rf-priznali-problemy-u-regionov-s-dostijeniem-pokazatelei-maiskih-ukazov-po-zarplatam.html</w:t>
        </w:r>
      </w:hyperlink>
    </w:p>
    <w:p w14:paraId="6BAA031C" w14:textId="77777777" w:rsidR="0010209B" w:rsidRPr="005108B5" w:rsidRDefault="0010209B" w:rsidP="00C07DAF">
      <w:pPr>
        <w:spacing w:after="0" w:line="240" w:lineRule="auto"/>
        <w:ind w:firstLine="567"/>
        <w:jc w:val="both"/>
        <w:rPr>
          <w:rFonts w:ascii="Calibri" w:hAnsi="Calibri" w:cs="Calibri"/>
          <w:b/>
          <w:color w:val="FF0000"/>
          <w:sz w:val="24"/>
          <w:szCs w:val="24"/>
        </w:rPr>
      </w:pPr>
    </w:p>
    <w:p w14:paraId="74464CF8" w14:textId="77777777" w:rsidR="00DC7939" w:rsidRPr="005108B5" w:rsidRDefault="00DC7939" w:rsidP="00C07DAF">
      <w:pPr>
        <w:spacing w:after="0" w:line="240" w:lineRule="auto"/>
        <w:ind w:firstLine="567"/>
        <w:jc w:val="both"/>
        <w:rPr>
          <w:rFonts w:ascii="Calibri" w:hAnsi="Calibri" w:cs="Calibri"/>
          <w:b/>
          <w:sz w:val="24"/>
          <w:szCs w:val="24"/>
        </w:rPr>
      </w:pPr>
      <w:r w:rsidRPr="005108B5">
        <w:rPr>
          <w:rFonts w:ascii="Calibri" w:hAnsi="Calibri" w:cs="Calibri"/>
          <w:b/>
          <w:sz w:val="24"/>
          <w:szCs w:val="24"/>
        </w:rPr>
        <w:t>Болезням прописали инструкцию</w:t>
      </w:r>
    </w:p>
    <w:p w14:paraId="4803B36A" w14:textId="77777777" w:rsidR="00DC7939" w:rsidRPr="005108B5" w:rsidRDefault="00DC7939" w:rsidP="00C07DAF">
      <w:pPr>
        <w:spacing w:after="0" w:line="240" w:lineRule="auto"/>
        <w:ind w:firstLine="567"/>
        <w:jc w:val="both"/>
        <w:rPr>
          <w:rFonts w:ascii="Calibri" w:hAnsi="Calibri" w:cs="Calibri"/>
          <w:color w:val="333333"/>
          <w:sz w:val="24"/>
          <w:szCs w:val="24"/>
        </w:rPr>
      </w:pPr>
      <w:r w:rsidRPr="005108B5">
        <w:rPr>
          <w:rFonts w:ascii="Calibri" w:hAnsi="Calibri" w:cs="Calibri"/>
          <w:color w:val="333333"/>
          <w:sz w:val="24"/>
          <w:szCs w:val="24"/>
        </w:rPr>
        <w:t>Минздрав разъяснил, как конкретно применять клинические рекомендации</w:t>
      </w:r>
    </w:p>
    <w:p w14:paraId="5106C3F2" w14:textId="77777777" w:rsidR="00DC7939" w:rsidRPr="005108B5" w:rsidRDefault="00DC7939" w:rsidP="00C07DAF">
      <w:pPr>
        <w:spacing w:after="0" w:line="240" w:lineRule="auto"/>
        <w:ind w:firstLine="567"/>
        <w:jc w:val="both"/>
        <w:rPr>
          <w:rFonts w:ascii="Calibri" w:hAnsi="Calibri" w:cs="Calibri"/>
          <w:color w:val="111111"/>
          <w:sz w:val="24"/>
          <w:szCs w:val="24"/>
        </w:rPr>
      </w:pPr>
      <w:r w:rsidRPr="005108B5">
        <w:rPr>
          <w:rFonts w:ascii="Calibri" w:hAnsi="Calibri" w:cs="Calibri"/>
          <w:color w:val="111111"/>
          <w:sz w:val="24"/>
          <w:szCs w:val="24"/>
        </w:rPr>
        <w:t>Минздрав опубликовал приказ, описывающий порядок применения клинических рекомендаций (КР) в больницах и поликлиниках. Документ предписывает лечащему врачу самостоятельно выбрать тактику обследования на основе КР с учетом особенностей конкретного пациента. Для выбора метода лечения приказ разрешает использовать данные из разных рекомендаций. Ранее Минздрав собирался законодательно закрепить обязанность врачей применять КР в своей практике, но отказался от этой идеи после критики экспертов.</w:t>
      </w:r>
    </w:p>
    <w:p w14:paraId="0B97FDF9" w14:textId="77777777" w:rsidR="00DC7939" w:rsidRPr="005108B5" w:rsidRDefault="00DC7939" w:rsidP="00C07DAF">
      <w:pPr>
        <w:spacing w:after="0" w:line="240" w:lineRule="auto"/>
        <w:ind w:firstLine="567"/>
        <w:jc w:val="both"/>
        <w:rPr>
          <w:rFonts w:ascii="Calibri" w:hAnsi="Calibri" w:cs="Calibri"/>
          <w:color w:val="111111"/>
          <w:sz w:val="24"/>
          <w:szCs w:val="24"/>
        </w:rPr>
      </w:pPr>
      <w:r w:rsidRPr="005108B5">
        <w:rPr>
          <w:rFonts w:ascii="Calibri" w:hAnsi="Calibri" w:cs="Calibri"/>
          <w:color w:val="111111"/>
          <w:sz w:val="24"/>
          <w:szCs w:val="24"/>
        </w:rPr>
        <w:t>Приказ Минздрава №642н «Об утверждении порядка применения клинических рекомендаций» опубликован вечером в среду, 10 декабря, на pravo.gov.ru. “Ъ” обратил внимание на документ.</w:t>
      </w:r>
    </w:p>
    <w:p w14:paraId="60F6F1E0" w14:textId="77777777" w:rsidR="00DC7939" w:rsidRPr="005108B5" w:rsidRDefault="00DC7939" w:rsidP="00C07DAF">
      <w:pPr>
        <w:spacing w:after="0" w:line="240" w:lineRule="auto"/>
        <w:ind w:firstLine="567"/>
        <w:jc w:val="both"/>
        <w:rPr>
          <w:rFonts w:ascii="Calibri" w:hAnsi="Calibri" w:cs="Calibri"/>
          <w:i/>
          <w:iCs/>
          <w:color w:val="333333"/>
          <w:sz w:val="24"/>
          <w:szCs w:val="24"/>
        </w:rPr>
      </w:pPr>
      <w:r w:rsidRPr="005108B5">
        <w:rPr>
          <w:rFonts w:ascii="Calibri" w:hAnsi="Calibri" w:cs="Calibri"/>
          <w:b/>
          <w:bCs/>
          <w:i/>
          <w:iCs/>
          <w:color w:val="333333"/>
          <w:sz w:val="24"/>
          <w:szCs w:val="24"/>
        </w:rPr>
        <w:t>Клинические рекомендации</w:t>
      </w:r>
      <w:r w:rsidRPr="005108B5">
        <w:rPr>
          <w:rFonts w:ascii="Calibri" w:hAnsi="Calibri" w:cs="Calibri"/>
          <w:i/>
          <w:iCs/>
          <w:color w:val="333333"/>
          <w:sz w:val="24"/>
          <w:szCs w:val="24"/>
        </w:rPr>
        <w:t> содержат алгоритмы профилактики, диагностики, лечения и реабилитации пациентов. С 2019 года начался поэтапный переход медицинских организаций к оказанию помощи на основе рекомендаций. Это, пояснял Минздрав, должно гарантировать гражданам единый стандарт лечения в любой больнице и поликлинике. Планировалось, что с 1 января 2025 года все медучреждения и врачи будут обязаны использовать КР в работе. Но это требование вызвало критику части профессионального и экспертного сообщества, поскольку выполнить его в условиях реальной практики и нехватки финансирования сложно. Эксперты также жаловались на отсутствие четкого юридического статуса КР, поскольку они не являются нормативно-правовыми актами. В итоге было принято решение оставить КР необязательными.</w:t>
      </w:r>
    </w:p>
    <w:p w14:paraId="7CAA15F5" w14:textId="77777777" w:rsidR="00DC7939" w:rsidRPr="005108B5" w:rsidRDefault="00DC7939" w:rsidP="00C07DAF">
      <w:pPr>
        <w:spacing w:after="0" w:line="240" w:lineRule="auto"/>
        <w:ind w:firstLine="567"/>
        <w:jc w:val="both"/>
        <w:rPr>
          <w:rFonts w:ascii="Calibri" w:hAnsi="Calibri" w:cs="Calibri"/>
          <w:color w:val="111111"/>
          <w:sz w:val="24"/>
          <w:szCs w:val="24"/>
        </w:rPr>
      </w:pPr>
      <w:r w:rsidRPr="005108B5">
        <w:rPr>
          <w:rFonts w:ascii="Calibri" w:hAnsi="Calibri" w:cs="Calibri"/>
          <w:color w:val="111111"/>
          <w:sz w:val="24"/>
          <w:szCs w:val="24"/>
        </w:rPr>
        <w:t>Все утвержденные КР Минздрав размещает в рубрикаторе клинических рекомендаций — в нем сейчас содержится 653 КР. Сайт регулярно обновляется. Недавно опубликованные рекомендации описывают, к примеру, методы лечения лекарственного поражения печени, бешенства у взрослых и острого гепатита С у детей. При этом, как поясняли в Минздраве, возникла необходимость «дополнительных разъяснений правового статуса и порядка применения» КР. В связи с этим в июле 2025 года Госдума приняла закон, наделяющий министерство правом устанавливать специальный порядок применения клинических рекомендаций.</w:t>
      </w:r>
    </w:p>
    <w:p w14:paraId="24195450" w14:textId="77777777" w:rsidR="00DC7939" w:rsidRPr="005108B5" w:rsidRDefault="00DC7939" w:rsidP="00C07DAF">
      <w:pPr>
        <w:spacing w:after="0" w:line="240" w:lineRule="auto"/>
        <w:ind w:firstLine="567"/>
        <w:jc w:val="both"/>
        <w:rPr>
          <w:rFonts w:ascii="Calibri" w:hAnsi="Calibri" w:cs="Calibri"/>
          <w:color w:val="111111"/>
          <w:sz w:val="24"/>
          <w:szCs w:val="24"/>
        </w:rPr>
      </w:pPr>
      <w:r w:rsidRPr="005108B5">
        <w:rPr>
          <w:rFonts w:ascii="Calibri" w:hAnsi="Calibri" w:cs="Calibri"/>
          <w:color w:val="111111"/>
          <w:sz w:val="24"/>
          <w:szCs w:val="24"/>
        </w:rPr>
        <w:t>Из приказа №642н следует, что все медицинские организации (государственные, муниципальные и частные) должны «обеспечивать» оказание помощи на основе клинических рекомендаций, но их соблюдение «не является предметом федерального государственного контроля качества медицинской деятельности». Лечащий врач самостоятельно выбирает тактику обследования и лечения на основе КР, но с учетом особенностей конкретного пациента. При необходимости медик может созвать консилиум и использовать сведения из разных клинических рекомендаций. Если в организации нет возможности оказать помощь по КР (нет лицензии, оборудования или специалистов), пациента можно направить в другую организацию или использовать телемедицинские технологии.</w:t>
      </w:r>
    </w:p>
    <w:p w14:paraId="7AC441B9" w14:textId="77777777" w:rsidR="00DC7939" w:rsidRPr="005108B5" w:rsidRDefault="00DC7939" w:rsidP="00C07DAF">
      <w:pPr>
        <w:spacing w:after="0" w:line="240" w:lineRule="auto"/>
        <w:ind w:firstLine="567"/>
        <w:jc w:val="both"/>
        <w:rPr>
          <w:rFonts w:ascii="Calibri" w:hAnsi="Calibri" w:cs="Calibri"/>
          <w:b/>
          <w:bCs/>
          <w:color w:val="111111"/>
          <w:sz w:val="24"/>
          <w:szCs w:val="24"/>
          <w:shd w:val="clear" w:color="auto" w:fill="FFFFFF"/>
        </w:rPr>
      </w:pPr>
      <w:r w:rsidRPr="005108B5">
        <w:rPr>
          <w:rFonts w:ascii="Calibri" w:hAnsi="Calibri" w:cs="Calibri"/>
          <w:b/>
          <w:bCs/>
          <w:color w:val="111111"/>
          <w:sz w:val="24"/>
          <w:szCs w:val="24"/>
          <w:shd w:val="clear" w:color="auto" w:fill="FFFFFF"/>
        </w:rPr>
        <w:t>«Врачи, ориентируясь на клинические рекомендации, принимают обоснованные решения на базе доказательной медицины. Такой подход способствует повышению эффективности лечения, снижению риска осложнений и смертности</w:t>
      </w:r>
      <w:proofErr w:type="gramStart"/>
      <w:r w:rsidRPr="005108B5">
        <w:rPr>
          <w:rFonts w:ascii="Calibri" w:hAnsi="Calibri" w:cs="Calibri"/>
          <w:b/>
          <w:bCs/>
          <w:color w:val="111111"/>
          <w:sz w:val="24"/>
          <w:szCs w:val="24"/>
          <w:shd w:val="clear" w:color="auto" w:fill="FFFFFF"/>
        </w:rPr>
        <w:t>»,—</w:t>
      </w:r>
      <w:proofErr w:type="gramEnd"/>
      <w:r w:rsidRPr="005108B5">
        <w:rPr>
          <w:rFonts w:ascii="Calibri" w:hAnsi="Calibri" w:cs="Calibri"/>
          <w:b/>
          <w:bCs/>
          <w:color w:val="111111"/>
          <w:sz w:val="24"/>
          <w:szCs w:val="24"/>
          <w:shd w:val="clear" w:color="auto" w:fill="FFFFFF"/>
        </w:rPr>
        <w:t xml:space="preserve"> пояснили “Ъ” приказ в пресс-службе Минздрава.</w:t>
      </w:r>
    </w:p>
    <w:p w14:paraId="561A4D0B" w14:textId="77777777" w:rsidR="00DC7939" w:rsidRPr="005108B5" w:rsidRDefault="00DC7939" w:rsidP="00C07DAF">
      <w:pPr>
        <w:spacing w:after="0" w:line="240" w:lineRule="auto"/>
        <w:ind w:firstLine="567"/>
        <w:jc w:val="both"/>
        <w:rPr>
          <w:rFonts w:ascii="Calibri" w:hAnsi="Calibri" w:cs="Calibri"/>
          <w:color w:val="111111"/>
          <w:sz w:val="24"/>
          <w:szCs w:val="24"/>
          <w:shd w:val="clear" w:color="auto" w:fill="FFFFFF"/>
        </w:rPr>
      </w:pPr>
      <w:r w:rsidRPr="005108B5">
        <w:rPr>
          <w:rFonts w:ascii="Calibri" w:hAnsi="Calibri" w:cs="Calibri"/>
          <w:color w:val="111111"/>
          <w:sz w:val="24"/>
          <w:szCs w:val="24"/>
          <w:shd w:val="clear" w:color="auto" w:fill="FFFFFF"/>
        </w:rPr>
        <w:t>В министерстве подчеркивают, что, хотя соблюдение КР напрямую не контролируется, документы служат «основой для формирования критериев оценки качества медицинской помощи по группам заболеваний или состояний, что будет использоваться при проведении экспертизы качества оказанной медицинской помощи».</w:t>
      </w:r>
    </w:p>
    <w:p w14:paraId="4A0A7C22" w14:textId="77777777" w:rsidR="00DC7939" w:rsidRPr="005108B5" w:rsidRDefault="00DC7939" w:rsidP="00C07DAF">
      <w:pPr>
        <w:spacing w:after="0" w:line="240" w:lineRule="auto"/>
        <w:ind w:firstLine="567"/>
        <w:jc w:val="both"/>
        <w:rPr>
          <w:rFonts w:ascii="Calibri" w:hAnsi="Calibri" w:cs="Calibri"/>
          <w:color w:val="111111"/>
          <w:sz w:val="24"/>
          <w:szCs w:val="24"/>
          <w:shd w:val="clear" w:color="auto" w:fill="FFFFFF"/>
        </w:rPr>
      </w:pPr>
      <w:r w:rsidRPr="005108B5">
        <w:rPr>
          <w:rFonts w:ascii="Calibri" w:hAnsi="Calibri" w:cs="Calibri"/>
          <w:color w:val="111111"/>
          <w:sz w:val="24"/>
          <w:szCs w:val="24"/>
          <w:shd w:val="clear" w:color="auto" w:fill="FFFFFF"/>
        </w:rPr>
        <w:lastRenderedPageBreak/>
        <w:t xml:space="preserve">Медработникам все же необходимо придерживаться КР, считает адвокат юридической группы «Яковлев и партнеры» Евгения Рыжкова. «Хотя разработаны они далеко не для всех </w:t>
      </w:r>
      <w:proofErr w:type="gramStart"/>
      <w:r w:rsidRPr="005108B5">
        <w:rPr>
          <w:rFonts w:ascii="Calibri" w:hAnsi="Calibri" w:cs="Calibri"/>
          <w:color w:val="111111"/>
          <w:sz w:val="24"/>
          <w:szCs w:val="24"/>
          <w:shd w:val="clear" w:color="auto" w:fill="FFFFFF"/>
        </w:rPr>
        <w:t>ситуаций,—</w:t>
      </w:r>
      <w:proofErr w:type="gramEnd"/>
      <w:r w:rsidRPr="005108B5">
        <w:rPr>
          <w:rFonts w:ascii="Calibri" w:hAnsi="Calibri" w:cs="Calibri"/>
          <w:color w:val="111111"/>
          <w:sz w:val="24"/>
          <w:szCs w:val="24"/>
          <w:shd w:val="clear" w:color="auto" w:fill="FFFFFF"/>
        </w:rPr>
        <w:t xml:space="preserve"> отмечает юрист.— Часть опубликованных рекомендаций вызывает вопросы. Иногда за их основу взяты устаревшие исследования либо в них включены препараты, не отвечающие принципам доказательной медицины». Госпожа Рыжкова отмечает, что необоснованное отступление от клинических рекомендаций трактуется судами как «дефект оказания медицинской помощи». Эксперт Всероссийского союза пациентов Алексей Федоров подчеркивает, что КР по-прежнему обязательны при экспертизе качества медпомощи по ОМС и в судебно-медицинской экспертизе. В утвержденном приказе, отмечает господин Федоров, «не появилось ни одной нормы, способной повлиять на уже сформированную позицию судов и правоохранительных органов об обязательности этих документов».</w:t>
      </w:r>
    </w:p>
    <w:p w14:paraId="0F48F5BA" w14:textId="77777777" w:rsidR="004D296A" w:rsidRPr="005108B5" w:rsidRDefault="00CE15E4" w:rsidP="00C07DAF">
      <w:pPr>
        <w:spacing w:after="0" w:line="240" w:lineRule="auto"/>
        <w:ind w:firstLine="567"/>
        <w:jc w:val="both"/>
        <w:rPr>
          <w:rFonts w:ascii="Calibri" w:hAnsi="Calibri" w:cs="Calibri"/>
          <w:sz w:val="24"/>
          <w:szCs w:val="24"/>
        </w:rPr>
      </w:pPr>
      <w:hyperlink r:id="rId23" w:history="1">
        <w:r w:rsidR="00DC7939" w:rsidRPr="005108B5">
          <w:rPr>
            <w:rStyle w:val="a3"/>
            <w:rFonts w:ascii="Calibri" w:hAnsi="Calibri" w:cs="Calibri"/>
            <w:sz w:val="24"/>
            <w:szCs w:val="24"/>
          </w:rPr>
          <w:t>https://www.kommersant.ru/doc/8273174?utm_source=yxnews&amp;utm_medium=desktop&amp;utm_referrer=https%3A%2F%2Fdzen.ru%2Fnews%2Fsearch</w:t>
        </w:r>
      </w:hyperlink>
    </w:p>
    <w:p w14:paraId="7D079E15" w14:textId="77777777" w:rsidR="004D296A" w:rsidRPr="005108B5" w:rsidRDefault="004D296A" w:rsidP="00C07DAF">
      <w:pPr>
        <w:spacing w:after="0" w:line="240" w:lineRule="auto"/>
        <w:ind w:firstLine="567"/>
        <w:jc w:val="both"/>
        <w:rPr>
          <w:rFonts w:ascii="Calibri" w:hAnsi="Calibri" w:cs="Calibri"/>
          <w:sz w:val="24"/>
          <w:szCs w:val="24"/>
        </w:rPr>
      </w:pPr>
    </w:p>
    <w:p w14:paraId="284890B4" w14:textId="77777777" w:rsidR="004D296A" w:rsidRPr="005108B5" w:rsidRDefault="004D296A" w:rsidP="00C07DAF">
      <w:pPr>
        <w:spacing w:after="0" w:line="240" w:lineRule="auto"/>
        <w:ind w:firstLine="567"/>
        <w:jc w:val="both"/>
        <w:rPr>
          <w:rFonts w:ascii="Calibri" w:hAnsi="Calibri" w:cs="Calibri"/>
          <w:b/>
          <w:sz w:val="24"/>
          <w:szCs w:val="24"/>
        </w:rPr>
      </w:pPr>
      <w:r w:rsidRPr="005108B5">
        <w:rPr>
          <w:rFonts w:ascii="Calibri" w:hAnsi="Calibri" w:cs="Calibri"/>
          <w:b/>
          <w:sz w:val="24"/>
          <w:szCs w:val="24"/>
        </w:rPr>
        <w:t>Сложных пациентов будут лечить по-новому</w:t>
      </w:r>
    </w:p>
    <w:p w14:paraId="02E413A6"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Минздрав утвердил порядок применения клинических рекомендаций</w:t>
      </w:r>
    </w:p>
    <w:p w14:paraId="02D27B02"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Врачи смогут использовать телемедицинские технологии, направлять пациентов в другие медучреждения, а в сложных случаях собирать консилиумы. Докторам предписали обеспечивать индивидуальный подход к каждому пациенту с учетом клинических рекомендаций, при этом разрешили от них отступать. Приказ Минздрава об утверждении порядка применения клинических рекомендаций вступит в силу 20 декабря. «Парламентская газета» узнала, по каким правилам теперь будут лечить людей.</w:t>
      </w:r>
    </w:p>
    <w:p w14:paraId="5FC5BBF1"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Точка поставлена</w:t>
      </w:r>
    </w:p>
    <w:p w14:paraId="3FC7F093"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 xml:space="preserve">Дискуссия о клинических рекомендациях продолжалась несколько лет. Основной вопрос — обязан ли врач следовать им с точностью до запятой при ведении пациента. И что будет, если доктор вдруг отступит от буквы официального документа. Или если все сделает правильно, а пациенту станет хуже. Имеется даже позиция Верховного суда РФ, который в начале 2025 года указывал на обязанность врачей соблюдать </w:t>
      </w:r>
      <w:proofErr w:type="spellStart"/>
      <w:r w:rsidRPr="005108B5">
        <w:rPr>
          <w:rFonts w:ascii="Calibri" w:hAnsi="Calibri" w:cs="Calibri"/>
          <w:sz w:val="24"/>
          <w:szCs w:val="24"/>
        </w:rPr>
        <w:t>клинреки</w:t>
      </w:r>
      <w:proofErr w:type="spellEnd"/>
      <w:r w:rsidRPr="005108B5">
        <w:rPr>
          <w:rFonts w:ascii="Calibri" w:hAnsi="Calibri" w:cs="Calibri"/>
          <w:sz w:val="24"/>
          <w:szCs w:val="24"/>
        </w:rPr>
        <w:t>, иное — противозаконно.</w:t>
      </w:r>
    </w:p>
    <w:p w14:paraId="74651C67"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Но как оказалось, описать состояние каждого конкретного пациента в пусть очень подробном и профессионально составленном документе невозможно. Ведь на процесс развития заболевания и излечение влияет гигантское количество факторов: от возраста человека до других имеющихся у него болезней и состояний. В общем, Минздрав выступил с позицией не наказывать врачей за отступление от </w:t>
      </w:r>
      <w:proofErr w:type="spellStart"/>
      <w:r w:rsidRPr="005108B5">
        <w:rPr>
          <w:rFonts w:ascii="Calibri" w:hAnsi="Calibri" w:cs="Calibri"/>
          <w:sz w:val="24"/>
          <w:szCs w:val="24"/>
        </w:rPr>
        <w:t>клинреков</w:t>
      </w:r>
      <w:proofErr w:type="spellEnd"/>
      <w:r w:rsidRPr="005108B5">
        <w:rPr>
          <w:rFonts w:ascii="Calibri" w:hAnsi="Calibri" w:cs="Calibri"/>
          <w:sz w:val="24"/>
          <w:szCs w:val="24"/>
        </w:rPr>
        <w:t>, предложил использовать индивидуальный подход к пациенту, а при необходимости собирать консилиумы.</w:t>
      </w:r>
    </w:p>
    <w:p w14:paraId="65FF95EC"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В течение года вышеописанное оформили официально. В августе вступили в силу поправки в закон об основах охраны здоровья граждан, давшие возможность врачам отклоняться от норм клинических рекомендаций, если этого требуют интересы пациента. Позже внесли поправки в постановление кабмина о полномочиях Минздрава, где определили новую функцию ведомства: оно должно заниматься утверждением порядка применения клинических рекомендаций.</w:t>
      </w:r>
    </w:p>
    <w:p w14:paraId="19277E57"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И вот этот порядок созрел. Внутренний приказ Минздрав принял еще 27 октября, в Минюсте его зарегистрировали 9 декабря. Таким образом, документ официально вступит в силу 20 декабря 2025 года.</w:t>
      </w:r>
    </w:p>
    <w:p w14:paraId="1B268FE6"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Выбор — за врачом</w:t>
      </w:r>
    </w:p>
    <w:p w14:paraId="316B1830"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 xml:space="preserve">Клинические рекомендации — это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медработника с учетом течения заболевания, наличия осложнений и сопутствующих заболеваний, других факторов, влияющих на результаты оказания медпомощи, говорится в приказе. </w:t>
      </w:r>
      <w:proofErr w:type="spellStart"/>
      <w:r w:rsidRPr="005108B5">
        <w:rPr>
          <w:rFonts w:ascii="Calibri" w:hAnsi="Calibri" w:cs="Calibri"/>
          <w:sz w:val="24"/>
          <w:szCs w:val="24"/>
        </w:rPr>
        <w:t>Клинреки</w:t>
      </w:r>
      <w:proofErr w:type="spellEnd"/>
      <w:r w:rsidRPr="005108B5">
        <w:rPr>
          <w:rFonts w:ascii="Calibri" w:hAnsi="Calibri" w:cs="Calibri"/>
          <w:sz w:val="24"/>
          <w:szCs w:val="24"/>
        </w:rPr>
        <w:t xml:space="preserve"> применяют государственные, муниципальные и частные медорганизации, говорится в приказе. Документы размещают на специальной странице официального сайта Минздрава, сейчас их там 654.</w:t>
      </w:r>
    </w:p>
    <w:p w14:paraId="748BB4AA"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 xml:space="preserve">Каждая больница и поликлиника должна обеспечивать оказание медпомощи на основе клинических рекомендаций, создавать условия, чтобы качество помощи соответствовало </w:t>
      </w:r>
      <w:r w:rsidRPr="005108B5">
        <w:rPr>
          <w:rFonts w:ascii="Calibri" w:hAnsi="Calibri" w:cs="Calibri"/>
          <w:sz w:val="24"/>
          <w:szCs w:val="24"/>
        </w:rPr>
        <w:lastRenderedPageBreak/>
        <w:t>утвержденным критериям. При этом если в рекомендациях указана необходимость использовать лекарственный препарат, специализированный продукт лечебного питания или определенное медизделие, но их обращение прекращено или приостановлено, эта часть документа не применяется.</w:t>
      </w:r>
    </w:p>
    <w:p w14:paraId="2E9EC5AF"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Когда медорганизация не может предоставить пациенту рекомендованную помощь — из</w:t>
      </w:r>
      <w:r w:rsidRPr="005108B5">
        <w:rPr>
          <w:rFonts w:ascii="Cambria Math" w:hAnsi="Cambria Math" w:cs="Cambria Math"/>
          <w:sz w:val="24"/>
          <w:szCs w:val="24"/>
        </w:rPr>
        <w:t>‑</w:t>
      </w:r>
      <w:r w:rsidRPr="005108B5">
        <w:rPr>
          <w:rFonts w:ascii="Calibri" w:hAnsi="Calibri" w:cs="Calibri"/>
          <w:sz w:val="24"/>
          <w:szCs w:val="24"/>
        </w:rPr>
        <w:t>за отсутствия лицензии, оборудования или специалистов, — возможны варианты: применение телемедицинских технологий или направление пациента в другую больницу.</w:t>
      </w:r>
    </w:p>
    <w:p w14:paraId="1C12A205"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Врач самостоятельно выбирает тактику обследования и лечения, учитывая особенности заболевания и состояния пациента. При необходимости он может созвать консилиум, в том числе дистанционный, для уточнения диагноза и прогноза, определения тактики лечения, решения о направлении в специализированное отделение или другую организацию.</w:t>
      </w:r>
    </w:p>
    <w:p w14:paraId="11DE4C52"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При выборе тактики врач принимает во внимание основное заболевание, осложнения и сопутствующие болезни. Он определяет последовательность и объем вмешательств с учетом показаний и противопоказаний, при этом может опираться на разные клинические рекомендации.</w:t>
      </w:r>
    </w:p>
    <w:p w14:paraId="1822A99A" w14:textId="77777777" w:rsidR="004D296A" w:rsidRPr="005108B5" w:rsidRDefault="004D296A" w:rsidP="00C07DAF">
      <w:pPr>
        <w:spacing w:after="0" w:line="240" w:lineRule="auto"/>
        <w:ind w:firstLine="567"/>
        <w:jc w:val="both"/>
        <w:rPr>
          <w:rFonts w:ascii="Calibri" w:hAnsi="Calibri" w:cs="Calibri"/>
          <w:b/>
          <w:sz w:val="24"/>
          <w:szCs w:val="24"/>
        </w:rPr>
      </w:pPr>
      <w:r w:rsidRPr="005108B5">
        <w:rPr>
          <w:rFonts w:ascii="Calibri" w:hAnsi="Calibri" w:cs="Calibri"/>
          <w:b/>
          <w:sz w:val="24"/>
          <w:szCs w:val="24"/>
        </w:rPr>
        <w:t>Не госконтроль, но экспертиза</w:t>
      </w:r>
    </w:p>
    <w:p w14:paraId="04D13B30"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Соблюдение клинических рекомендаций не входит в предмет федерального государственного контроля качества и безопасности медицинской деятельности — один из важнейших пунктов приказа, повторяющий положение закона об основах охраны здоровья граждан.</w:t>
      </w:r>
    </w:p>
    <w:p w14:paraId="69D8436D" w14:textId="77777777" w:rsidR="004D296A" w:rsidRPr="005108B5" w:rsidRDefault="004D296A" w:rsidP="00C07DAF">
      <w:pPr>
        <w:spacing w:after="0" w:line="240" w:lineRule="auto"/>
        <w:ind w:firstLine="567"/>
        <w:jc w:val="both"/>
        <w:rPr>
          <w:rFonts w:ascii="Calibri" w:hAnsi="Calibri" w:cs="Calibri"/>
          <w:sz w:val="24"/>
          <w:szCs w:val="24"/>
        </w:rPr>
      </w:pPr>
      <w:proofErr w:type="spellStart"/>
      <w:r w:rsidRPr="005108B5">
        <w:rPr>
          <w:rFonts w:ascii="Calibri" w:hAnsi="Calibri" w:cs="Calibri"/>
          <w:sz w:val="24"/>
          <w:szCs w:val="24"/>
        </w:rPr>
        <w:t>Клинреки</w:t>
      </w:r>
      <w:proofErr w:type="spellEnd"/>
      <w:r w:rsidRPr="005108B5">
        <w:rPr>
          <w:rFonts w:ascii="Calibri" w:hAnsi="Calibri" w:cs="Calibri"/>
          <w:sz w:val="24"/>
          <w:szCs w:val="24"/>
        </w:rPr>
        <w:t xml:space="preserve"> служат основой для формирования критериев оценки качества медпомощи по группам заболеваний или состояний, которые, в свою очередь, используются при проведении экспертизы качества оказанной помощи, раскрыли значение этого пункта в Минздраве. То есть совсем бесконтрольными действия докторов не будут, но наказывать их за отступление от рекомендаций тоже не станут.</w:t>
      </w:r>
    </w:p>
    <w:p w14:paraId="289FA622"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Главной задачей, которую удалось решить, был поиск баланса между соблюдением интересов пациентов и прав врачей, рассказал «Парламентской газете» глава Комитета Госдумы по охране здоровья Сергей Леонов. Депутаты, по его словам, будут наблюдать за складывающейся правоприменительной практикой в рамках механизма парламентского контроля.</w:t>
      </w:r>
    </w:p>
    <w:p w14:paraId="0FB531A8" w14:textId="77777777" w:rsidR="004D296A" w:rsidRPr="005108B5" w:rsidRDefault="004D296A" w:rsidP="00C07DAF">
      <w:pPr>
        <w:spacing w:after="0" w:line="240" w:lineRule="auto"/>
        <w:ind w:firstLine="567"/>
        <w:jc w:val="both"/>
        <w:rPr>
          <w:rFonts w:ascii="Calibri" w:hAnsi="Calibri" w:cs="Calibri"/>
          <w:sz w:val="24"/>
          <w:szCs w:val="24"/>
        </w:rPr>
      </w:pPr>
      <w:proofErr w:type="spellStart"/>
      <w:r w:rsidRPr="005108B5">
        <w:rPr>
          <w:rFonts w:ascii="Calibri" w:hAnsi="Calibri" w:cs="Calibri"/>
          <w:sz w:val="24"/>
          <w:szCs w:val="24"/>
        </w:rPr>
        <w:t>Клинреки</w:t>
      </w:r>
      <w:proofErr w:type="spellEnd"/>
      <w:r w:rsidRPr="005108B5">
        <w:rPr>
          <w:rFonts w:ascii="Calibri" w:hAnsi="Calibri" w:cs="Calibri"/>
          <w:sz w:val="24"/>
          <w:szCs w:val="24"/>
        </w:rPr>
        <w:t xml:space="preserve"> будут больше защищать пациентов, считает первый зампред этого же думского комитета </w:t>
      </w:r>
      <w:proofErr w:type="spellStart"/>
      <w:r w:rsidRPr="005108B5">
        <w:rPr>
          <w:rFonts w:ascii="Calibri" w:hAnsi="Calibri" w:cs="Calibri"/>
          <w:sz w:val="24"/>
          <w:szCs w:val="24"/>
        </w:rPr>
        <w:t>Бадма</w:t>
      </w:r>
      <w:proofErr w:type="spellEnd"/>
      <w:r w:rsidRPr="005108B5">
        <w:rPr>
          <w:rFonts w:ascii="Calibri" w:hAnsi="Calibri" w:cs="Calibri"/>
          <w:sz w:val="24"/>
          <w:szCs w:val="24"/>
        </w:rPr>
        <w:t xml:space="preserve"> </w:t>
      </w:r>
      <w:proofErr w:type="spellStart"/>
      <w:r w:rsidRPr="005108B5">
        <w:rPr>
          <w:rFonts w:ascii="Calibri" w:hAnsi="Calibri" w:cs="Calibri"/>
          <w:sz w:val="24"/>
          <w:szCs w:val="24"/>
        </w:rPr>
        <w:t>Башанкаев</w:t>
      </w:r>
      <w:proofErr w:type="spellEnd"/>
      <w:r w:rsidRPr="005108B5">
        <w:rPr>
          <w:rFonts w:ascii="Calibri" w:hAnsi="Calibri" w:cs="Calibri"/>
          <w:sz w:val="24"/>
          <w:szCs w:val="24"/>
        </w:rPr>
        <w:t>. Например, в тех случаях, когда у пациента сочетанные заболевания — комбинация тяжелых болезней.</w:t>
      </w:r>
    </w:p>
    <w:p w14:paraId="353EC290" w14:textId="77777777" w:rsidR="004D296A" w:rsidRPr="005108B5" w:rsidRDefault="004D296A"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«Мы лечим человека, а не историю болезни», — заключил депутат.</w:t>
      </w:r>
    </w:p>
    <w:p w14:paraId="43BAE18F" w14:textId="77777777" w:rsidR="004D296A" w:rsidRPr="005108B5" w:rsidRDefault="00CE15E4" w:rsidP="00C07DAF">
      <w:pPr>
        <w:spacing w:after="0" w:line="240" w:lineRule="auto"/>
        <w:ind w:firstLine="567"/>
        <w:jc w:val="both"/>
        <w:rPr>
          <w:rFonts w:ascii="Calibri" w:hAnsi="Calibri" w:cs="Calibri"/>
          <w:sz w:val="24"/>
          <w:szCs w:val="24"/>
        </w:rPr>
      </w:pPr>
      <w:hyperlink r:id="rId24" w:history="1">
        <w:r w:rsidR="004D296A" w:rsidRPr="005108B5">
          <w:rPr>
            <w:rStyle w:val="a3"/>
            <w:rFonts w:ascii="Calibri" w:hAnsi="Calibri" w:cs="Calibri"/>
            <w:sz w:val="24"/>
            <w:szCs w:val="24"/>
          </w:rPr>
          <w:t>https://www.pnp.ru/social/slozhnykh-pacientov-budut-lechit-po-novomu.html?utm_source=yxnews&amp;utm_medium=desktop&amp;utm_referrer=https%3A%2F%2Fdzen.ru%2Fnews%2Fsearch</w:t>
        </w:r>
      </w:hyperlink>
    </w:p>
    <w:p w14:paraId="736BFD38" w14:textId="77777777" w:rsidR="004D296A" w:rsidRPr="005108B5" w:rsidRDefault="004D296A" w:rsidP="00C07DAF">
      <w:pPr>
        <w:spacing w:after="0" w:line="240" w:lineRule="auto"/>
        <w:ind w:firstLine="567"/>
        <w:jc w:val="both"/>
        <w:rPr>
          <w:rFonts w:ascii="Calibri" w:hAnsi="Calibri" w:cs="Calibri"/>
          <w:sz w:val="24"/>
          <w:szCs w:val="24"/>
        </w:rPr>
      </w:pPr>
    </w:p>
    <w:p w14:paraId="10DE381F" w14:textId="77777777" w:rsidR="0010652F" w:rsidRPr="005108B5" w:rsidRDefault="0010652F" w:rsidP="00C07DAF">
      <w:pPr>
        <w:spacing w:after="0" w:line="240" w:lineRule="auto"/>
        <w:ind w:firstLine="567"/>
        <w:jc w:val="both"/>
        <w:rPr>
          <w:rFonts w:ascii="Calibri" w:hAnsi="Calibri" w:cs="Calibri"/>
          <w:b/>
          <w:sz w:val="24"/>
          <w:szCs w:val="24"/>
        </w:rPr>
      </w:pPr>
      <w:r w:rsidRPr="005108B5">
        <w:rPr>
          <w:rFonts w:ascii="Calibri" w:hAnsi="Calibri" w:cs="Calibri"/>
          <w:b/>
          <w:sz w:val="24"/>
          <w:szCs w:val="24"/>
        </w:rPr>
        <w:t>ФОМС сообщил о росте расходов на лечение онкозаболеваний</w:t>
      </w:r>
    </w:p>
    <w:p w14:paraId="381BAA98" w14:textId="77777777" w:rsidR="0010652F" w:rsidRPr="005108B5" w:rsidRDefault="0010652F"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Федеральный фонд ОМС нарастил расходы на лечение пациентов с онкологическими заболеваниями. За 9 месяцев 2025 года финансирование на эти цели увеличилось на 13,7% по сравнению с аналогичным периодом прошлого года.</w:t>
      </w:r>
    </w:p>
    <w:p w14:paraId="186C5EF1" w14:textId="77777777" w:rsidR="0010652F" w:rsidRPr="005108B5" w:rsidRDefault="0010652F"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Федеральный фонд ОМС (ФОМС) сообщил об ощутимом росте расходов на оплату медицинской помощи пациентам с онкологическими заболеваниями по итогам первых трех кварталов текущего года. Суммарные затраты по всем видам онкопомощи составили 358 млрд руб., по сравнению с аналогичным периодом 2024 года они увеличились на 43,2 млрд руб., или на 13,7%, следует из отчета Счетной палаты РФ об исполнении бюджета ФОМС, с которым ознакомился «МВ». </w:t>
      </w:r>
    </w:p>
    <w:p w14:paraId="1082EF3D" w14:textId="77777777" w:rsidR="0010652F" w:rsidRPr="005108B5" w:rsidRDefault="0010652F"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Максимальный рост затрат в денежном выражении сосредоточен в сегменте амбулаторной медицинской помощи, где было оплачено 21,1 млн случаев лечения (+10,8%) на общую сумму 41,2 млрд руб. (+21,1%). Несколько ниже динамика роста затрат на лечение в условиях дневного стационара — оплачено 1,78 млн случаев госпитализации (+7,5%). Затраты составили 152,7 млрд руб. (+10,7%).</w:t>
      </w:r>
    </w:p>
    <w:p w14:paraId="0A20A6AB" w14:textId="77777777" w:rsidR="0010652F" w:rsidRPr="005108B5" w:rsidRDefault="0010652F" w:rsidP="00C07DAF">
      <w:pPr>
        <w:spacing w:after="0" w:line="240" w:lineRule="auto"/>
        <w:ind w:firstLine="567"/>
        <w:jc w:val="both"/>
        <w:rPr>
          <w:rFonts w:ascii="Calibri" w:hAnsi="Calibri" w:cs="Calibri"/>
          <w:sz w:val="24"/>
          <w:szCs w:val="24"/>
        </w:rPr>
      </w:pPr>
      <w:r w:rsidRPr="005108B5">
        <w:rPr>
          <w:rFonts w:ascii="Calibri" w:hAnsi="Calibri" w:cs="Calibri"/>
          <w:noProof/>
          <w:sz w:val="24"/>
          <w:szCs w:val="24"/>
        </w:rPr>
        <w:lastRenderedPageBreak/>
        <w:drawing>
          <wp:inline distT="0" distB="0" distL="0" distR="0" wp14:anchorId="35AA5018" wp14:editId="6C1BB19A">
            <wp:extent cx="5486400" cy="5274078"/>
            <wp:effectExtent l="0" t="0" r="0" b="3175"/>
            <wp:docPr id="6" name="Рисунок 13" descr="2025-12-11_17-54-51.png (71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25-12-11_17-54-51.png (71 KB)"/>
                    <pic:cNvPicPr>
                      <a:picLocks noChangeAspect="1" noChangeArrowheads="1"/>
                    </pic:cNvPicPr>
                  </pic:nvPicPr>
                  <pic:blipFill>
                    <a:blip r:embed="rId25" cstate="print"/>
                    <a:srcRect/>
                    <a:stretch>
                      <a:fillRect/>
                    </a:stretch>
                  </pic:blipFill>
                  <pic:spPr bwMode="auto">
                    <a:xfrm>
                      <a:off x="0" y="0"/>
                      <a:ext cx="5496073" cy="5283377"/>
                    </a:xfrm>
                    <a:prstGeom prst="rect">
                      <a:avLst/>
                    </a:prstGeom>
                    <a:noFill/>
                    <a:ln w="9525">
                      <a:noFill/>
                      <a:miter lim="800000"/>
                      <a:headEnd/>
                      <a:tailEnd/>
                    </a:ln>
                  </pic:spPr>
                </pic:pic>
              </a:graphicData>
            </a:graphic>
          </wp:inline>
        </w:drawing>
      </w:r>
    </w:p>
    <w:p w14:paraId="21A6A7BE" w14:textId="77777777" w:rsidR="0010652F" w:rsidRPr="005108B5" w:rsidRDefault="0010652F" w:rsidP="00C07DAF">
      <w:pPr>
        <w:spacing w:after="0" w:line="240" w:lineRule="auto"/>
        <w:ind w:firstLine="567"/>
        <w:jc w:val="both"/>
        <w:rPr>
          <w:rFonts w:ascii="Calibri" w:hAnsi="Calibri" w:cs="Calibri"/>
          <w:sz w:val="24"/>
          <w:szCs w:val="24"/>
        </w:rPr>
      </w:pPr>
      <w:r w:rsidRPr="005108B5">
        <w:rPr>
          <w:rFonts w:ascii="Calibri" w:hAnsi="Calibri" w:cs="Calibri"/>
          <w:color w:val="95A5A6"/>
          <w:sz w:val="24"/>
          <w:szCs w:val="24"/>
        </w:rPr>
        <w:t>Источник: Счетная палата РФ</w:t>
      </w:r>
    </w:p>
    <w:p w14:paraId="117DF1A7" w14:textId="77777777" w:rsidR="0010652F" w:rsidRPr="005108B5" w:rsidRDefault="0010652F"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В условиях круглосуточного стационара проведено 1,33 млн госпитализаций (+3,6%) на 163,9 млрд руб. (+14,9%). В стационарах федеральных медицинских организаций (ФМО) за январь – сентябрь 2025 года оказана помощь пациентам с онкозаболеваниями на общую сумму 37,1 млрд руб., из них в условиях круглосуточного стационара – на 27,7 млрд руб. (74,7%). Остальное приходится на дневной стационар. Общее количество госпитализаций составляет 251 тыс.</w:t>
      </w:r>
    </w:p>
    <w:p w14:paraId="27AC4E0A" w14:textId="77777777" w:rsidR="0010652F" w:rsidRPr="005108B5" w:rsidRDefault="0010652F"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Онкология занимает первое место по доле госпитализаций для оказания специализированной медицинской помощи, включенной в базовую программу ОМС (10,5%). Наибольшие расходы приходятся на профили: «Онкология» – 15,3% (16,9 млрд рублей), «Медицинская реабилитация» – 14,5% (16 млрд), «Сердечно-сосудистая хирургия» – 9,5% (10,4 млрд).</w:t>
      </w:r>
    </w:p>
    <w:p w14:paraId="183A9C38" w14:textId="77777777" w:rsidR="0010652F" w:rsidRPr="005108B5" w:rsidRDefault="0010652F"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Ранее Росстат </w:t>
      </w:r>
      <w:hyperlink r:id="rId26" w:history="1">
        <w:r w:rsidRPr="005108B5">
          <w:rPr>
            <w:rStyle w:val="a3"/>
            <w:rFonts w:ascii="Calibri" w:hAnsi="Calibri" w:cs="Calibri"/>
            <w:color w:val="E1442F"/>
            <w:sz w:val="24"/>
            <w:szCs w:val="24"/>
          </w:rPr>
          <w:t>прекратил</w:t>
        </w:r>
      </w:hyperlink>
      <w:r w:rsidRPr="005108B5">
        <w:rPr>
          <w:rFonts w:ascii="Calibri" w:hAnsi="Calibri" w:cs="Calibri"/>
          <w:sz w:val="24"/>
          <w:szCs w:val="24"/>
        </w:rPr>
        <w:t> публикацию статистики смертности от рака. Последние открытые данные были доступны за 2023 год, тогда от онкозаболеваний в России умерло около 284 тыс. человек. Это почти 16,1% всех смертей в стране. Рак стал второй по частоте причиной смерти после болезней сердца и сосудов (46,2%). Эксперты отмечают, что отказ от информационной открытости затрудняет оценку эффективности работы системы здравоохранения и ее сравнение с международной, писал «МВ». Как считает депутат Госдумы РФ </w:t>
      </w:r>
      <w:r w:rsidRPr="005108B5">
        <w:rPr>
          <w:rStyle w:val="a7"/>
          <w:rFonts w:ascii="Calibri" w:hAnsi="Calibri" w:cs="Calibri"/>
          <w:color w:val="1A1B1D"/>
          <w:sz w:val="24"/>
          <w:szCs w:val="24"/>
        </w:rPr>
        <w:t>Алексей Куринный</w:t>
      </w:r>
      <w:r w:rsidRPr="005108B5">
        <w:rPr>
          <w:rFonts w:ascii="Calibri" w:hAnsi="Calibri" w:cs="Calibri"/>
          <w:sz w:val="24"/>
          <w:szCs w:val="24"/>
        </w:rPr>
        <w:t>, отказ от публикации статистики может быть мотивирован нежеланием властей раскрывать количество погибших на специальной военной операции.</w:t>
      </w:r>
    </w:p>
    <w:p w14:paraId="1B87C7DE" w14:textId="77777777" w:rsidR="0010652F" w:rsidRPr="005108B5" w:rsidRDefault="0010652F" w:rsidP="00C07DAF">
      <w:pPr>
        <w:spacing w:after="0" w:line="240" w:lineRule="auto"/>
        <w:ind w:firstLine="567"/>
        <w:jc w:val="both"/>
        <w:rPr>
          <w:rFonts w:ascii="Calibri" w:hAnsi="Calibri" w:cs="Calibri"/>
          <w:sz w:val="24"/>
          <w:szCs w:val="24"/>
        </w:rPr>
      </w:pPr>
      <w:r w:rsidRPr="005108B5">
        <w:rPr>
          <w:rFonts w:ascii="Calibri" w:hAnsi="Calibri" w:cs="Calibri"/>
          <w:sz w:val="24"/>
          <w:szCs w:val="24"/>
        </w:rPr>
        <w:t>В сентябре «МВ» писал, что в России ежегодно </w:t>
      </w:r>
      <w:hyperlink r:id="rId27" w:history="1">
        <w:r w:rsidRPr="005108B5">
          <w:rPr>
            <w:rStyle w:val="a3"/>
            <w:rFonts w:ascii="Calibri" w:hAnsi="Calibri" w:cs="Calibri"/>
            <w:color w:val="E1442F"/>
            <w:sz w:val="24"/>
            <w:szCs w:val="24"/>
          </w:rPr>
          <w:t>растет</w:t>
        </w:r>
      </w:hyperlink>
      <w:r w:rsidRPr="005108B5">
        <w:rPr>
          <w:rFonts w:ascii="Calibri" w:hAnsi="Calibri" w:cs="Calibri"/>
          <w:sz w:val="24"/>
          <w:szCs w:val="24"/>
        </w:rPr>
        <w:t> число впервые диагностированных случаев злокачественных новообразований. Так, с 2023 по 2024 год оно увеличилось с 674 587 до 698 693. Данные Минздрава РФ были </w:t>
      </w:r>
      <w:hyperlink r:id="rId28" w:tgtFrame="_blank" w:history="1">
        <w:r w:rsidRPr="005108B5">
          <w:rPr>
            <w:rStyle w:val="a3"/>
            <w:rFonts w:ascii="Calibri" w:hAnsi="Calibri" w:cs="Calibri"/>
            <w:color w:val="E1442F"/>
            <w:sz w:val="24"/>
            <w:szCs w:val="24"/>
          </w:rPr>
          <w:t>опубликованы</w:t>
        </w:r>
      </w:hyperlink>
      <w:r w:rsidRPr="005108B5">
        <w:rPr>
          <w:rFonts w:ascii="Calibri" w:hAnsi="Calibri" w:cs="Calibri"/>
          <w:sz w:val="24"/>
          <w:szCs w:val="24"/>
        </w:rPr>
        <w:t> в Единой межведомственной информационно-статистической системе. Больше всего новых случаев рака выявили в 2024 году в Москве (60 338), Санкт-Петербурге (29 865) и Московской области (32 953).</w:t>
      </w:r>
    </w:p>
    <w:p w14:paraId="60FF09A6" w14:textId="3437A47D" w:rsidR="0010209B" w:rsidRPr="005108B5" w:rsidRDefault="00CE15E4" w:rsidP="00C07DAF">
      <w:pPr>
        <w:spacing w:after="0" w:line="240" w:lineRule="auto"/>
        <w:ind w:firstLine="567"/>
        <w:jc w:val="both"/>
        <w:rPr>
          <w:rFonts w:ascii="Calibri" w:hAnsi="Calibri" w:cs="Calibri"/>
          <w:b/>
          <w:color w:val="FF0000"/>
          <w:sz w:val="24"/>
          <w:szCs w:val="24"/>
        </w:rPr>
      </w:pPr>
      <w:hyperlink r:id="rId29" w:history="1">
        <w:r w:rsidR="0010652F" w:rsidRPr="005108B5">
          <w:rPr>
            <w:rStyle w:val="a3"/>
            <w:rFonts w:ascii="Calibri" w:hAnsi="Calibri" w:cs="Calibri"/>
            <w:sz w:val="24"/>
            <w:szCs w:val="24"/>
          </w:rPr>
          <w:t>https://medvestnik.ru/content/news/foms-soobshil-o-roste-rashodov-na-lechenie-onkozabolevanii.html</w:t>
        </w:r>
      </w:hyperlink>
    </w:p>
    <w:sectPr w:rsidR="0010209B" w:rsidRPr="005108B5" w:rsidSect="00C07DAF">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2691"/>
    <w:multiLevelType w:val="multilevel"/>
    <w:tmpl w:val="81B0A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84E77"/>
    <w:multiLevelType w:val="multilevel"/>
    <w:tmpl w:val="FED8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9001A"/>
    <w:multiLevelType w:val="multilevel"/>
    <w:tmpl w:val="3386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6798C"/>
    <w:multiLevelType w:val="multilevel"/>
    <w:tmpl w:val="A85E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C57C4"/>
    <w:multiLevelType w:val="hybridMultilevel"/>
    <w:tmpl w:val="7A768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39"/>
    <w:rsid w:val="000E69CD"/>
    <w:rsid w:val="0010209B"/>
    <w:rsid w:val="0010652F"/>
    <w:rsid w:val="001B7D8D"/>
    <w:rsid w:val="002978E9"/>
    <w:rsid w:val="003033FC"/>
    <w:rsid w:val="00443C73"/>
    <w:rsid w:val="004D296A"/>
    <w:rsid w:val="005108B5"/>
    <w:rsid w:val="0067598F"/>
    <w:rsid w:val="007C14D2"/>
    <w:rsid w:val="008C4E27"/>
    <w:rsid w:val="00A71192"/>
    <w:rsid w:val="00AF2848"/>
    <w:rsid w:val="00B87595"/>
    <w:rsid w:val="00C07DAF"/>
    <w:rsid w:val="00C11726"/>
    <w:rsid w:val="00C3746D"/>
    <w:rsid w:val="00CE15E4"/>
    <w:rsid w:val="00DC7939"/>
    <w:rsid w:val="00DC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3DD5"/>
  <w15:docId w15:val="{0381B6B4-AFBE-A143-B02D-DCDDEC0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3FC"/>
  </w:style>
  <w:style w:type="paragraph" w:styleId="1">
    <w:name w:val="heading 1"/>
    <w:basedOn w:val="a"/>
    <w:next w:val="a"/>
    <w:link w:val="10"/>
    <w:uiPriority w:val="9"/>
    <w:qFormat/>
    <w:rsid w:val="00DC79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C79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978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93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C7939"/>
    <w:rPr>
      <w:rFonts w:asciiTheme="majorHAnsi" w:eastAsiaTheme="majorEastAsia" w:hAnsiTheme="majorHAnsi" w:cstheme="majorBidi"/>
      <w:b/>
      <w:bCs/>
      <w:color w:val="4F81BD" w:themeColor="accent1"/>
      <w:sz w:val="26"/>
      <w:szCs w:val="26"/>
    </w:rPr>
  </w:style>
  <w:style w:type="paragraph" w:customStyle="1" w:styleId="doctext">
    <w:name w:val="doc__text"/>
    <w:basedOn w:val="a"/>
    <w:rsid w:val="00DC7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cutnotetext">
    <w:name w:val="incut__note_text"/>
    <w:basedOn w:val="a"/>
    <w:rsid w:val="00D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C7939"/>
    <w:rPr>
      <w:color w:val="0000FF" w:themeColor="hyperlink"/>
      <w:u w:val="single"/>
    </w:rPr>
  </w:style>
  <w:style w:type="character" w:customStyle="1" w:styleId="name">
    <w:name w:val="name"/>
    <w:basedOn w:val="a0"/>
    <w:rsid w:val="002978E9"/>
  </w:style>
  <w:style w:type="character" w:customStyle="1" w:styleId="surname">
    <w:name w:val="surname"/>
    <w:basedOn w:val="a0"/>
    <w:rsid w:val="002978E9"/>
  </w:style>
  <w:style w:type="paragraph" w:styleId="a4">
    <w:name w:val="Balloon Text"/>
    <w:basedOn w:val="a"/>
    <w:link w:val="a5"/>
    <w:uiPriority w:val="99"/>
    <w:semiHidden/>
    <w:unhideWhenUsed/>
    <w:rsid w:val="002978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8E9"/>
    <w:rPr>
      <w:rFonts w:ascii="Tahoma" w:hAnsi="Tahoma" w:cs="Tahoma"/>
      <w:sz w:val="16"/>
      <w:szCs w:val="16"/>
    </w:rPr>
  </w:style>
  <w:style w:type="character" w:customStyle="1" w:styleId="30">
    <w:name w:val="Заголовок 3 Знак"/>
    <w:basedOn w:val="a0"/>
    <w:link w:val="3"/>
    <w:uiPriority w:val="9"/>
    <w:semiHidden/>
    <w:rsid w:val="002978E9"/>
    <w:rPr>
      <w:rFonts w:asciiTheme="majorHAnsi" w:eastAsiaTheme="majorEastAsia" w:hAnsiTheme="majorHAnsi" w:cstheme="majorBidi"/>
      <w:b/>
      <w:bCs/>
      <w:color w:val="4F81BD" w:themeColor="accent1"/>
    </w:rPr>
  </w:style>
  <w:style w:type="paragraph" w:styleId="a6">
    <w:name w:val="Normal (Web)"/>
    <w:basedOn w:val="a"/>
    <w:uiPriority w:val="99"/>
    <w:semiHidden/>
    <w:unhideWhenUsed/>
    <w:rsid w:val="00297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978E9"/>
    <w:rPr>
      <w:b/>
      <w:bCs/>
    </w:rPr>
  </w:style>
  <w:style w:type="character" w:customStyle="1" w:styleId="text">
    <w:name w:val="text"/>
    <w:basedOn w:val="a0"/>
    <w:rsid w:val="00A71192"/>
  </w:style>
  <w:style w:type="paragraph" w:customStyle="1" w:styleId="my-2">
    <w:name w:val="my-2"/>
    <w:basedOn w:val="a"/>
    <w:rsid w:val="00A71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43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733">
      <w:bodyDiv w:val="1"/>
      <w:marLeft w:val="0"/>
      <w:marRight w:val="0"/>
      <w:marTop w:val="0"/>
      <w:marBottom w:val="0"/>
      <w:divBdr>
        <w:top w:val="none" w:sz="0" w:space="0" w:color="auto"/>
        <w:left w:val="none" w:sz="0" w:space="0" w:color="auto"/>
        <w:bottom w:val="none" w:sz="0" w:space="0" w:color="auto"/>
        <w:right w:val="none" w:sz="0" w:space="0" w:color="auto"/>
      </w:divBdr>
      <w:divsChild>
        <w:div w:id="1517764429">
          <w:blockQuote w:val="1"/>
          <w:marLeft w:val="0"/>
          <w:marRight w:val="0"/>
          <w:marTop w:val="360"/>
          <w:marBottom w:val="360"/>
          <w:divBdr>
            <w:top w:val="single" w:sz="2" w:space="6" w:color="E5E7EB"/>
            <w:left w:val="single" w:sz="2" w:space="30" w:color="E5E7EB"/>
            <w:bottom w:val="single" w:sz="2" w:space="6" w:color="E5E7EB"/>
            <w:right w:val="single" w:sz="2" w:space="31" w:color="E5E7EB"/>
          </w:divBdr>
        </w:div>
        <w:div w:id="358895385">
          <w:blockQuote w:val="1"/>
          <w:marLeft w:val="0"/>
          <w:marRight w:val="0"/>
          <w:marTop w:val="360"/>
          <w:marBottom w:val="360"/>
          <w:divBdr>
            <w:top w:val="single" w:sz="2" w:space="6" w:color="E5E7EB"/>
            <w:left w:val="single" w:sz="2" w:space="30" w:color="E5E7EB"/>
            <w:bottom w:val="single" w:sz="2" w:space="6" w:color="E5E7EB"/>
            <w:right w:val="single" w:sz="2" w:space="31" w:color="E5E7EB"/>
          </w:divBdr>
        </w:div>
      </w:divsChild>
    </w:div>
    <w:div w:id="307829884">
      <w:bodyDiv w:val="1"/>
      <w:marLeft w:val="0"/>
      <w:marRight w:val="0"/>
      <w:marTop w:val="0"/>
      <w:marBottom w:val="0"/>
      <w:divBdr>
        <w:top w:val="none" w:sz="0" w:space="0" w:color="auto"/>
        <w:left w:val="none" w:sz="0" w:space="0" w:color="auto"/>
        <w:bottom w:val="none" w:sz="0" w:space="0" w:color="auto"/>
        <w:right w:val="none" w:sz="0" w:space="0" w:color="auto"/>
      </w:divBdr>
    </w:div>
    <w:div w:id="637878991">
      <w:bodyDiv w:val="1"/>
      <w:marLeft w:val="0"/>
      <w:marRight w:val="0"/>
      <w:marTop w:val="0"/>
      <w:marBottom w:val="0"/>
      <w:divBdr>
        <w:top w:val="none" w:sz="0" w:space="0" w:color="auto"/>
        <w:left w:val="none" w:sz="0" w:space="0" w:color="auto"/>
        <w:bottom w:val="none" w:sz="0" w:space="0" w:color="auto"/>
        <w:right w:val="none" w:sz="0" w:space="0" w:color="auto"/>
      </w:divBdr>
    </w:div>
    <w:div w:id="665476484">
      <w:bodyDiv w:val="1"/>
      <w:marLeft w:val="0"/>
      <w:marRight w:val="0"/>
      <w:marTop w:val="0"/>
      <w:marBottom w:val="0"/>
      <w:divBdr>
        <w:top w:val="none" w:sz="0" w:space="0" w:color="auto"/>
        <w:left w:val="none" w:sz="0" w:space="0" w:color="auto"/>
        <w:bottom w:val="none" w:sz="0" w:space="0" w:color="auto"/>
        <w:right w:val="none" w:sz="0" w:space="0" w:color="auto"/>
      </w:divBdr>
    </w:div>
    <w:div w:id="806048295">
      <w:bodyDiv w:val="1"/>
      <w:marLeft w:val="0"/>
      <w:marRight w:val="0"/>
      <w:marTop w:val="0"/>
      <w:marBottom w:val="0"/>
      <w:divBdr>
        <w:top w:val="none" w:sz="0" w:space="0" w:color="auto"/>
        <w:left w:val="none" w:sz="0" w:space="0" w:color="auto"/>
        <w:bottom w:val="none" w:sz="0" w:space="0" w:color="auto"/>
        <w:right w:val="none" w:sz="0" w:space="0" w:color="auto"/>
      </w:divBdr>
      <w:divsChild>
        <w:div w:id="1124616391">
          <w:marLeft w:val="0"/>
          <w:marRight w:val="0"/>
          <w:marTop w:val="0"/>
          <w:marBottom w:val="0"/>
          <w:divBdr>
            <w:top w:val="none" w:sz="0" w:space="0" w:color="auto"/>
            <w:left w:val="none" w:sz="0" w:space="0" w:color="auto"/>
            <w:bottom w:val="none" w:sz="0" w:space="0" w:color="auto"/>
            <w:right w:val="none" w:sz="0" w:space="0" w:color="auto"/>
          </w:divBdr>
          <w:divsChild>
            <w:div w:id="665934701">
              <w:marLeft w:val="0"/>
              <w:marRight w:val="0"/>
              <w:marTop w:val="0"/>
              <w:marBottom w:val="0"/>
              <w:divBdr>
                <w:top w:val="none" w:sz="0" w:space="0" w:color="auto"/>
                <w:left w:val="none" w:sz="0" w:space="0" w:color="auto"/>
                <w:bottom w:val="none" w:sz="0" w:space="0" w:color="auto"/>
                <w:right w:val="none" w:sz="0" w:space="0" w:color="auto"/>
              </w:divBdr>
            </w:div>
            <w:div w:id="2081050204">
              <w:marLeft w:val="0"/>
              <w:marRight w:val="0"/>
              <w:marTop w:val="0"/>
              <w:marBottom w:val="0"/>
              <w:divBdr>
                <w:top w:val="none" w:sz="0" w:space="0" w:color="auto"/>
                <w:left w:val="none" w:sz="0" w:space="0" w:color="auto"/>
                <w:bottom w:val="none" w:sz="0" w:space="0" w:color="auto"/>
                <w:right w:val="none" w:sz="0" w:space="0" w:color="auto"/>
              </w:divBdr>
            </w:div>
            <w:div w:id="754132052">
              <w:marLeft w:val="0"/>
              <w:marRight w:val="0"/>
              <w:marTop w:val="0"/>
              <w:marBottom w:val="0"/>
              <w:divBdr>
                <w:top w:val="none" w:sz="0" w:space="0" w:color="auto"/>
                <w:left w:val="none" w:sz="0" w:space="0" w:color="auto"/>
                <w:bottom w:val="none" w:sz="0" w:space="0" w:color="auto"/>
                <w:right w:val="none" w:sz="0" w:space="0" w:color="auto"/>
              </w:divBdr>
            </w:div>
          </w:divsChild>
        </w:div>
        <w:div w:id="1599212412">
          <w:marLeft w:val="0"/>
          <w:marRight w:val="0"/>
          <w:marTop w:val="0"/>
          <w:marBottom w:val="0"/>
          <w:divBdr>
            <w:top w:val="none" w:sz="0" w:space="0" w:color="auto"/>
            <w:left w:val="none" w:sz="0" w:space="0" w:color="auto"/>
            <w:bottom w:val="none" w:sz="0" w:space="0" w:color="auto"/>
            <w:right w:val="none" w:sz="0" w:space="0" w:color="auto"/>
          </w:divBdr>
          <w:divsChild>
            <w:div w:id="1434135035">
              <w:marLeft w:val="0"/>
              <w:marRight w:val="0"/>
              <w:marTop w:val="0"/>
              <w:marBottom w:val="0"/>
              <w:divBdr>
                <w:top w:val="none" w:sz="0" w:space="0" w:color="auto"/>
                <w:left w:val="none" w:sz="0" w:space="0" w:color="auto"/>
                <w:bottom w:val="none" w:sz="0" w:space="0" w:color="auto"/>
                <w:right w:val="none" w:sz="0" w:space="0" w:color="auto"/>
              </w:divBdr>
              <w:divsChild>
                <w:div w:id="629819608">
                  <w:marLeft w:val="0"/>
                  <w:marRight w:val="0"/>
                  <w:marTop w:val="0"/>
                  <w:marBottom w:val="0"/>
                  <w:divBdr>
                    <w:top w:val="none" w:sz="0" w:space="0" w:color="auto"/>
                    <w:left w:val="none" w:sz="0" w:space="0" w:color="auto"/>
                    <w:bottom w:val="none" w:sz="0" w:space="0" w:color="auto"/>
                    <w:right w:val="none" w:sz="0" w:space="0" w:color="auto"/>
                  </w:divBdr>
                </w:div>
                <w:div w:id="281694743">
                  <w:marLeft w:val="0"/>
                  <w:marRight w:val="0"/>
                  <w:marTop w:val="0"/>
                  <w:marBottom w:val="0"/>
                  <w:divBdr>
                    <w:top w:val="none" w:sz="0" w:space="0" w:color="auto"/>
                    <w:left w:val="none" w:sz="0" w:space="0" w:color="auto"/>
                    <w:bottom w:val="none" w:sz="0" w:space="0" w:color="auto"/>
                    <w:right w:val="none" w:sz="0" w:space="0" w:color="auto"/>
                  </w:divBdr>
                  <w:divsChild>
                    <w:div w:id="5473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4250">
              <w:marLeft w:val="0"/>
              <w:marRight w:val="0"/>
              <w:marTop w:val="0"/>
              <w:marBottom w:val="0"/>
              <w:divBdr>
                <w:top w:val="none" w:sz="0" w:space="0" w:color="auto"/>
                <w:left w:val="none" w:sz="0" w:space="0" w:color="auto"/>
                <w:bottom w:val="none" w:sz="0" w:space="0" w:color="auto"/>
                <w:right w:val="none" w:sz="0" w:space="0" w:color="auto"/>
              </w:divBdr>
              <w:divsChild>
                <w:div w:id="4473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6482">
      <w:bodyDiv w:val="1"/>
      <w:marLeft w:val="0"/>
      <w:marRight w:val="0"/>
      <w:marTop w:val="0"/>
      <w:marBottom w:val="0"/>
      <w:divBdr>
        <w:top w:val="none" w:sz="0" w:space="0" w:color="auto"/>
        <w:left w:val="none" w:sz="0" w:space="0" w:color="auto"/>
        <w:bottom w:val="none" w:sz="0" w:space="0" w:color="auto"/>
        <w:right w:val="none" w:sz="0" w:space="0" w:color="auto"/>
      </w:divBdr>
      <w:divsChild>
        <w:div w:id="1430194545">
          <w:marLeft w:val="0"/>
          <w:marRight w:val="0"/>
          <w:marTop w:val="0"/>
          <w:marBottom w:val="225"/>
          <w:divBdr>
            <w:top w:val="none" w:sz="0" w:space="0" w:color="auto"/>
            <w:left w:val="none" w:sz="0" w:space="0" w:color="auto"/>
            <w:bottom w:val="none" w:sz="0" w:space="0" w:color="auto"/>
            <w:right w:val="none" w:sz="0" w:space="0" w:color="auto"/>
          </w:divBdr>
          <w:divsChild>
            <w:div w:id="2010710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4923223">
      <w:bodyDiv w:val="1"/>
      <w:marLeft w:val="0"/>
      <w:marRight w:val="0"/>
      <w:marTop w:val="0"/>
      <w:marBottom w:val="0"/>
      <w:divBdr>
        <w:top w:val="none" w:sz="0" w:space="0" w:color="auto"/>
        <w:left w:val="none" w:sz="0" w:space="0" w:color="auto"/>
        <w:bottom w:val="none" w:sz="0" w:space="0" w:color="auto"/>
        <w:right w:val="none" w:sz="0" w:space="0" w:color="auto"/>
      </w:divBdr>
      <w:divsChild>
        <w:div w:id="642347437">
          <w:marLeft w:val="0"/>
          <w:marRight w:val="0"/>
          <w:marTop w:val="0"/>
          <w:marBottom w:val="225"/>
          <w:divBdr>
            <w:top w:val="none" w:sz="0" w:space="0" w:color="auto"/>
            <w:left w:val="none" w:sz="0" w:space="0" w:color="auto"/>
            <w:bottom w:val="none" w:sz="0" w:space="0" w:color="auto"/>
            <w:right w:val="none" w:sz="0" w:space="0" w:color="auto"/>
          </w:divBdr>
          <w:divsChild>
            <w:div w:id="2094011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9599964">
      <w:bodyDiv w:val="1"/>
      <w:marLeft w:val="0"/>
      <w:marRight w:val="0"/>
      <w:marTop w:val="0"/>
      <w:marBottom w:val="0"/>
      <w:divBdr>
        <w:top w:val="none" w:sz="0" w:space="0" w:color="auto"/>
        <w:left w:val="none" w:sz="0" w:space="0" w:color="auto"/>
        <w:bottom w:val="none" w:sz="0" w:space="0" w:color="auto"/>
        <w:right w:val="none" w:sz="0" w:space="0" w:color="auto"/>
      </w:divBdr>
    </w:div>
    <w:div w:id="1081215949">
      <w:bodyDiv w:val="1"/>
      <w:marLeft w:val="0"/>
      <w:marRight w:val="0"/>
      <w:marTop w:val="0"/>
      <w:marBottom w:val="0"/>
      <w:divBdr>
        <w:top w:val="none" w:sz="0" w:space="0" w:color="auto"/>
        <w:left w:val="none" w:sz="0" w:space="0" w:color="auto"/>
        <w:bottom w:val="none" w:sz="0" w:space="0" w:color="auto"/>
        <w:right w:val="none" w:sz="0" w:space="0" w:color="auto"/>
      </w:divBdr>
    </w:div>
    <w:div w:id="1105925053">
      <w:bodyDiv w:val="1"/>
      <w:marLeft w:val="0"/>
      <w:marRight w:val="0"/>
      <w:marTop w:val="0"/>
      <w:marBottom w:val="0"/>
      <w:divBdr>
        <w:top w:val="none" w:sz="0" w:space="0" w:color="auto"/>
        <w:left w:val="none" w:sz="0" w:space="0" w:color="auto"/>
        <w:bottom w:val="none" w:sz="0" w:space="0" w:color="auto"/>
        <w:right w:val="none" w:sz="0" w:space="0" w:color="auto"/>
      </w:divBdr>
      <w:divsChild>
        <w:div w:id="515703573">
          <w:marLeft w:val="0"/>
          <w:marRight w:val="0"/>
          <w:marTop w:val="0"/>
          <w:marBottom w:val="0"/>
          <w:divBdr>
            <w:top w:val="none" w:sz="0" w:space="0" w:color="auto"/>
            <w:left w:val="none" w:sz="0" w:space="0" w:color="auto"/>
            <w:bottom w:val="none" w:sz="0" w:space="0" w:color="auto"/>
            <w:right w:val="none" w:sz="0" w:space="0" w:color="auto"/>
          </w:divBdr>
        </w:div>
      </w:divsChild>
    </w:div>
    <w:div w:id="1174105614">
      <w:bodyDiv w:val="1"/>
      <w:marLeft w:val="0"/>
      <w:marRight w:val="0"/>
      <w:marTop w:val="0"/>
      <w:marBottom w:val="0"/>
      <w:divBdr>
        <w:top w:val="none" w:sz="0" w:space="0" w:color="auto"/>
        <w:left w:val="none" w:sz="0" w:space="0" w:color="auto"/>
        <w:bottom w:val="none" w:sz="0" w:space="0" w:color="auto"/>
        <w:right w:val="none" w:sz="0" w:space="0" w:color="auto"/>
      </w:divBdr>
    </w:div>
    <w:div w:id="1301304127">
      <w:bodyDiv w:val="1"/>
      <w:marLeft w:val="0"/>
      <w:marRight w:val="0"/>
      <w:marTop w:val="0"/>
      <w:marBottom w:val="0"/>
      <w:divBdr>
        <w:top w:val="none" w:sz="0" w:space="0" w:color="auto"/>
        <w:left w:val="none" w:sz="0" w:space="0" w:color="auto"/>
        <w:bottom w:val="none" w:sz="0" w:space="0" w:color="auto"/>
        <w:right w:val="none" w:sz="0" w:space="0" w:color="auto"/>
      </w:divBdr>
    </w:div>
    <w:div w:id="1320816097">
      <w:bodyDiv w:val="1"/>
      <w:marLeft w:val="0"/>
      <w:marRight w:val="0"/>
      <w:marTop w:val="0"/>
      <w:marBottom w:val="0"/>
      <w:divBdr>
        <w:top w:val="none" w:sz="0" w:space="0" w:color="auto"/>
        <w:left w:val="none" w:sz="0" w:space="0" w:color="auto"/>
        <w:bottom w:val="none" w:sz="0" w:space="0" w:color="auto"/>
        <w:right w:val="none" w:sz="0" w:space="0" w:color="auto"/>
      </w:divBdr>
      <w:divsChild>
        <w:div w:id="1223521443">
          <w:marLeft w:val="0"/>
          <w:marRight w:val="0"/>
          <w:marTop w:val="0"/>
          <w:marBottom w:val="0"/>
          <w:divBdr>
            <w:top w:val="none" w:sz="0" w:space="0" w:color="auto"/>
            <w:left w:val="single" w:sz="12" w:space="0" w:color="333333"/>
            <w:bottom w:val="none" w:sz="0" w:space="0" w:color="auto"/>
            <w:right w:val="none" w:sz="0" w:space="0" w:color="auto"/>
          </w:divBdr>
        </w:div>
      </w:divsChild>
    </w:div>
    <w:div w:id="1387532685">
      <w:bodyDiv w:val="1"/>
      <w:marLeft w:val="0"/>
      <w:marRight w:val="0"/>
      <w:marTop w:val="0"/>
      <w:marBottom w:val="0"/>
      <w:divBdr>
        <w:top w:val="none" w:sz="0" w:space="0" w:color="auto"/>
        <w:left w:val="none" w:sz="0" w:space="0" w:color="auto"/>
        <w:bottom w:val="none" w:sz="0" w:space="0" w:color="auto"/>
        <w:right w:val="none" w:sz="0" w:space="0" w:color="auto"/>
      </w:divBdr>
    </w:div>
    <w:div w:id="1466191009">
      <w:bodyDiv w:val="1"/>
      <w:marLeft w:val="0"/>
      <w:marRight w:val="0"/>
      <w:marTop w:val="0"/>
      <w:marBottom w:val="0"/>
      <w:divBdr>
        <w:top w:val="none" w:sz="0" w:space="0" w:color="auto"/>
        <w:left w:val="none" w:sz="0" w:space="0" w:color="auto"/>
        <w:bottom w:val="none" w:sz="0" w:space="0" w:color="auto"/>
        <w:right w:val="none" w:sz="0" w:space="0" w:color="auto"/>
      </w:divBdr>
    </w:div>
    <w:div w:id="1622417945">
      <w:bodyDiv w:val="1"/>
      <w:marLeft w:val="0"/>
      <w:marRight w:val="0"/>
      <w:marTop w:val="0"/>
      <w:marBottom w:val="0"/>
      <w:divBdr>
        <w:top w:val="none" w:sz="0" w:space="0" w:color="auto"/>
        <w:left w:val="none" w:sz="0" w:space="0" w:color="auto"/>
        <w:bottom w:val="none" w:sz="0" w:space="0" w:color="auto"/>
        <w:right w:val="none" w:sz="0" w:space="0" w:color="auto"/>
      </w:divBdr>
      <w:divsChild>
        <w:div w:id="30040476">
          <w:marLeft w:val="0"/>
          <w:marRight w:val="0"/>
          <w:marTop w:val="0"/>
          <w:marBottom w:val="0"/>
          <w:divBdr>
            <w:top w:val="none" w:sz="0" w:space="0" w:color="auto"/>
            <w:left w:val="none" w:sz="0" w:space="0" w:color="auto"/>
            <w:bottom w:val="none" w:sz="0" w:space="0" w:color="auto"/>
            <w:right w:val="none" w:sz="0" w:space="0" w:color="auto"/>
          </w:divBdr>
          <w:divsChild>
            <w:div w:id="1754737904">
              <w:marLeft w:val="0"/>
              <w:marRight w:val="0"/>
              <w:marTop w:val="0"/>
              <w:marBottom w:val="0"/>
              <w:divBdr>
                <w:top w:val="none" w:sz="0" w:space="0" w:color="auto"/>
                <w:left w:val="none" w:sz="0" w:space="0" w:color="auto"/>
                <w:bottom w:val="none" w:sz="0" w:space="0" w:color="auto"/>
                <w:right w:val="none" w:sz="0" w:space="0" w:color="auto"/>
              </w:divBdr>
              <w:divsChild>
                <w:div w:id="2125539450">
                  <w:marLeft w:val="0"/>
                  <w:marRight w:val="0"/>
                  <w:marTop w:val="0"/>
                  <w:marBottom w:val="0"/>
                  <w:divBdr>
                    <w:top w:val="none" w:sz="0" w:space="0" w:color="auto"/>
                    <w:left w:val="none" w:sz="0" w:space="0" w:color="auto"/>
                    <w:bottom w:val="none" w:sz="0" w:space="0" w:color="auto"/>
                    <w:right w:val="none" w:sz="0" w:space="0" w:color="auto"/>
                  </w:divBdr>
                  <w:divsChild>
                    <w:div w:id="1057359796">
                      <w:marLeft w:val="0"/>
                      <w:marRight w:val="0"/>
                      <w:marTop w:val="0"/>
                      <w:marBottom w:val="0"/>
                      <w:divBdr>
                        <w:top w:val="none" w:sz="0" w:space="0" w:color="auto"/>
                        <w:left w:val="none" w:sz="0" w:space="0" w:color="auto"/>
                        <w:bottom w:val="none" w:sz="0" w:space="0" w:color="auto"/>
                        <w:right w:val="none" w:sz="0" w:space="0" w:color="auto"/>
                      </w:divBdr>
                      <w:divsChild>
                        <w:div w:id="138425483">
                          <w:marLeft w:val="0"/>
                          <w:marRight w:val="0"/>
                          <w:marTop w:val="0"/>
                          <w:marBottom w:val="0"/>
                          <w:divBdr>
                            <w:top w:val="none" w:sz="0" w:space="0" w:color="auto"/>
                            <w:left w:val="none" w:sz="0" w:space="0" w:color="auto"/>
                            <w:bottom w:val="none" w:sz="0" w:space="0" w:color="auto"/>
                            <w:right w:val="none" w:sz="0" w:space="0" w:color="auto"/>
                          </w:divBdr>
                          <w:divsChild>
                            <w:div w:id="20904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261550">
          <w:marLeft w:val="0"/>
          <w:marRight w:val="0"/>
          <w:marTop w:val="0"/>
          <w:marBottom w:val="0"/>
          <w:divBdr>
            <w:top w:val="none" w:sz="0" w:space="0" w:color="auto"/>
            <w:left w:val="none" w:sz="0" w:space="0" w:color="auto"/>
            <w:bottom w:val="none" w:sz="0" w:space="0" w:color="auto"/>
            <w:right w:val="none" w:sz="0" w:space="0" w:color="auto"/>
          </w:divBdr>
          <w:divsChild>
            <w:div w:id="398400785">
              <w:marLeft w:val="0"/>
              <w:marRight w:val="0"/>
              <w:marTop w:val="0"/>
              <w:marBottom w:val="0"/>
              <w:divBdr>
                <w:top w:val="none" w:sz="0" w:space="0" w:color="auto"/>
                <w:left w:val="none" w:sz="0" w:space="0" w:color="auto"/>
                <w:bottom w:val="none" w:sz="0" w:space="0" w:color="auto"/>
                <w:right w:val="none" w:sz="0" w:space="0" w:color="auto"/>
              </w:divBdr>
              <w:divsChild>
                <w:div w:id="4724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8780">
      <w:bodyDiv w:val="1"/>
      <w:marLeft w:val="0"/>
      <w:marRight w:val="0"/>
      <w:marTop w:val="0"/>
      <w:marBottom w:val="0"/>
      <w:divBdr>
        <w:top w:val="none" w:sz="0" w:space="0" w:color="auto"/>
        <w:left w:val="none" w:sz="0" w:space="0" w:color="auto"/>
        <w:bottom w:val="none" w:sz="0" w:space="0" w:color="auto"/>
        <w:right w:val="none" w:sz="0" w:space="0" w:color="auto"/>
      </w:divBdr>
    </w:div>
    <w:div w:id="1775515278">
      <w:bodyDiv w:val="1"/>
      <w:marLeft w:val="0"/>
      <w:marRight w:val="0"/>
      <w:marTop w:val="0"/>
      <w:marBottom w:val="0"/>
      <w:divBdr>
        <w:top w:val="none" w:sz="0" w:space="0" w:color="auto"/>
        <w:left w:val="none" w:sz="0" w:space="0" w:color="auto"/>
        <w:bottom w:val="none" w:sz="0" w:space="0" w:color="auto"/>
        <w:right w:val="none" w:sz="0" w:space="0" w:color="auto"/>
      </w:divBdr>
      <w:divsChild>
        <w:div w:id="75985040">
          <w:marLeft w:val="0"/>
          <w:marRight w:val="0"/>
          <w:marTop w:val="0"/>
          <w:marBottom w:val="225"/>
          <w:divBdr>
            <w:top w:val="none" w:sz="0" w:space="0" w:color="auto"/>
            <w:left w:val="none" w:sz="0" w:space="0" w:color="auto"/>
            <w:bottom w:val="none" w:sz="0" w:space="0" w:color="auto"/>
            <w:right w:val="none" w:sz="0" w:space="0" w:color="auto"/>
          </w:divBdr>
          <w:divsChild>
            <w:div w:id="40915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1604056">
      <w:bodyDiv w:val="1"/>
      <w:marLeft w:val="0"/>
      <w:marRight w:val="0"/>
      <w:marTop w:val="0"/>
      <w:marBottom w:val="0"/>
      <w:divBdr>
        <w:top w:val="none" w:sz="0" w:space="0" w:color="auto"/>
        <w:left w:val="none" w:sz="0" w:space="0" w:color="auto"/>
        <w:bottom w:val="none" w:sz="0" w:space="0" w:color="auto"/>
        <w:right w:val="none" w:sz="0" w:space="0" w:color="auto"/>
      </w:divBdr>
      <w:divsChild>
        <w:div w:id="1594700221">
          <w:marLeft w:val="0"/>
          <w:marRight w:val="0"/>
          <w:marTop w:val="0"/>
          <w:marBottom w:val="0"/>
          <w:divBdr>
            <w:top w:val="none" w:sz="0" w:space="0" w:color="auto"/>
            <w:left w:val="none" w:sz="0" w:space="0" w:color="auto"/>
            <w:bottom w:val="none" w:sz="0" w:space="0" w:color="auto"/>
            <w:right w:val="none" w:sz="0" w:space="0" w:color="auto"/>
          </w:divBdr>
          <w:divsChild>
            <w:div w:id="1613589038">
              <w:marLeft w:val="0"/>
              <w:marRight w:val="0"/>
              <w:marTop w:val="0"/>
              <w:marBottom w:val="0"/>
              <w:divBdr>
                <w:top w:val="none" w:sz="0" w:space="0" w:color="auto"/>
                <w:left w:val="none" w:sz="0" w:space="0" w:color="auto"/>
                <w:bottom w:val="none" w:sz="0" w:space="0" w:color="auto"/>
                <w:right w:val="none" w:sz="0" w:space="0" w:color="auto"/>
              </w:divBdr>
            </w:div>
            <w:div w:id="562179667">
              <w:marLeft w:val="0"/>
              <w:marRight w:val="0"/>
              <w:marTop w:val="0"/>
              <w:marBottom w:val="0"/>
              <w:divBdr>
                <w:top w:val="none" w:sz="0" w:space="0" w:color="auto"/>
                <w:left w:val="none" w:sz="0" w:space="0" w:color="auto"/>
                <w:bottom w:val="none" w:sz="0" w:space="0" w:color="auto"/>
                <w:right w:val="none" w:sz="0" w:space="0" w:color="auto"/>
              </w:divBdr>
            </w:div>
            <w:div w:id="841047392">
              <w:marLeft w:val="0"/>
              <w:marRight w:val="0"/>
              <w:marTop w:val="0"/>
              <w:marBottom w:val="0"/>
              <w:divBdr>
                <w:top w:val="none" w:sz="0" w:space="0" w:color="auto"/>
                <w:left w:val="none" w:sz="0" w:space="0" w:color="auto"/>
                <w:bottom w:val="none" w:sz="0" w:space="0" w:color="auto"/>
                <w:right w:val="none" w:sz="0" w:space="0" w:color="auto"/>
              </w:divBdr>
            </w:div>
          </w:divsChild>
        </w:div>
        <w:div w:id="997534682">
          <w:marLeft w:val="0"/>
          <w:marRight w:val="0"/>
          <w:marTop w:val="0"/>
          <w:marBottom w:val="0"/>
          <w:divBdr>
            <w:top w:val="none" w:sz="0" w:space="0" w:color="auto"/>
            <w:left w:val="none" w:sz="0" w:space="0" w:color="auto"/>
            <w:bottom w:val="none" w:sz="0" w:space="0" w:color="auto"/>
            <w:right w:val="none" w:sz="0" w:space="0" w:color="auto"/>
          </w:divBdr>
          <w:divsChild>
            <w:div w:id="1296639845">
              <w:marLeft w:val="0"/>
              <w:marRight w:val="0"/>
              <w:marTop w:val="0"/>
              <w:marBottom w:val="0"/>
              <w:divBdr>
                <w:top w:val="none" w:sz="0" w:space="0" w:color="auto"/>
                <w:left w:val="none" w:sz="0" w:space="0" w:color="auto"/>
                <w:bottom w:val="none" w:sz="0" w:space="0" w:color="auto"/>
                <w:right w:val="none" w:sz="0" w:space="0" w:color="auto"/>
              </w:divBdr>
              <w:divsChild>
                <w:div w:id="1150757174">
                  <w:marLeft w:val="0"/>
                  <w:marRight w:val="0"/>
                  <w:marTop w:val="0"/>
                  <w:marBottom w:val="0"/>
                  <w:divBdr>
                    <w:top w:val="none" w:sz="0" w:space="0" w:color="auto"/>
                    <w:left w:val="none" w:sz="0" w:space="0" w:color="auto"/>
                    <w:bottom w:val="none" w:sz="0" w:space="0" w:color="auto"/>
                    <w:right w:val="none" w:sz="0" w:space="0" w:color="auto"/>
                  </w:divBdr>
                </w:div>
                <w:div w:id="392898084">
                  <w:marLeft w:val="0"/>
                  <w:marRight w:val="0"/>
                  <w:marTop w:val="0"/>
                  <w:marBottom w:val="0"/>
                  <w:divBdr>
                    <w:top w:val="none" w:sz="0" w:space="0" w:color="auto"/>
                    <w:left w:val="none" w:sz="0" w:space="0" w:color="auto"/>
                    <w:bottom w:val="none" w:sz="0" w:space="0" w:color="auto"/>
                    <w:right w:val="none" w:sz="0" w:space="0" w:color="auto"/>
                  </w:divBdr>
                  <w:divsChild>
                    <w:div w:id="1509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5485">
              <w:marLeft w:val="0"/>
              <w:marRight w:val="0"/>
              <w:marTop w:val="0"/>
              <w:marBottom w:val="0"/>
              <w:divBdr>
                <w:top w:val="none" w:sz="0" w:space="0" w:color="auto"/>
                <w:left w:val="none" w:sz="0" w:space="0" w:color="auto"/>
                <w:bottom w:val="none" w:sz="0" w:space="0" w:color="auto"/>
                <w:right w:val="none" w:sz="0" w:space="0" w:color="auto"/>
              </w:divBdr>
              <w:divsChild>
                <w:div w:id="15874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1821">
      <w:bodyDiv w:val="1"/>
      <w:marLeft w:val="0"/>
      <w:marRight w:val="0"/>
      <w:marTop w:val="0"/>
      <w:marBottom w:val="0"/>
      <w:divBdr>
        <w:top w:val="none" w:sz="0" w:space="0" w:color="auto"/>
        <w:left w:val="none" w:sz="0" w:space="0" w:color="auto"/>
        <w:bottom w:val="none" w:sz="0" w:space="0" w:color="auto"/>
        <w:right w:val="none" w:sz="0" w:space="0" w:color="auto"/>
      </w:divBdr>
      <w:divsChild>
        <w:div w:id="1833716931">
          <w:marLeft w:val="0"/>
          <w:marRight w:val="0"/>
          <w:marTop w:val="0"/>
          <w:marBottom w:val="0"/>
          <w:divBdr>
            <w:top w:val="none" w:sz="0" w:space="0" w:color="auto"/>
            <w:left w:val="none" w:sz="0" w:space="0" w:color="auto"/>
            <w:bottom w:val="none" w:sz="0" w:space="0" w:color="auto"/>
            <w:right w:val="none" w:sz="0" w:space="0" w:color="auto"/>
          </w:divBdr>
          <w:divsChild>
            <w:div w:id="1139766501">
              <w:marLeft w:val="0"/>
              <w:marRight w:val="0"/>
              <w:marTop w:val="0"/>
              <w:marBottom w:val="0"/>
              <w:divBdr>
                <w:top w:val="none" w:sz="0" w:space="0" w:color="auto"/>
                <w:left w:val="none" w:sz="0" w:space="0" w:color="auto"/>
                <w:bottom w:val="none" w:sz="0" w:space="0" w:color="auto"/>
                <w:right w:val="none" w:sz="0" w:space="0" w:color="auto"/>
              </w:divBdr>
            </w:div>
            <w:div w:id="635911642">
              <w:marLeft w:val="0"/>
              <w:marRight w:val="0"/>
              <w:marTop w:val="0"/>
              <w:marBottom w:val="0"/>
              <w:divBdr>
                <w:top w:val="none" w:sz="0" w:space="0" w:color="auto"/>
                <w:left w:val="none" w:sz="0" w:space="0" w:color="auto"/>
                <w:bottom w:val="none" w:sz="0" w:space="0" w:color="auto"/>
                <w:right w:val="none" w:sz="0" w:space="0" w:color="auto"/>
              </w:divBdr>
            </w:div>
          </w:divsChild>
        </w:div>
        <w:div w:id="1005521443">
          <w:marLeft w:val="0"/>
          <w:marRight w:val="0"/>
          <w:marTop w:val="0"/>
          <w:marBottom w:val="0"/>
          <w:divBdr>
            <w:top w:val="none" w:sz="0" w:space="0" w:color="auto"/>
            <w:left w:val="none" w:sz="0" w:space="0" w:color="auto"/>
            <w:bottom w:val="none" w:sz="0" w:space="0" w:color="auto"/>
            <w:right w:val="none" w:sz="0" w:space="0" w:color="auto"/>
          </w:divBdr>
          <w:divsChild>
            <w:div w:id="848719825">
              <w:marLeft w:val="0"/>
              <w:marRight w:val="0"/>
              <w:marTop w:val="0"/>
              <w:marBottom w:val="0"/>
              <w:divBdr>
                <w:top w:val="none" w:sz="0" w:space="0" w:color="auto"/>
                <w:left w:val="none" w:sz="0" w:space="0" w:color="auto"/>
                <w:bottom w:val="none" w:sz="0" w:space="0" w:color="auto"/>
                <w:right w:val="none" w:sz="0" w:space="0" w:color="auto"/>
              </w:divBdr>
              <w:divsChild>
                <w:div w:id="1954701230">
                  <w:marLeft w:val="0"/>
                  <w:marRight w:val="0"/>
                  <w:marTop w:val="0"/>
                  <w:marBottom w:val="0"/>
                  <w:divBdr>
                    <w:top w:val="none" w:sz="0" w:space="0" w:color="auto"/>
                    <w:left w:val="none" w:sz="0" w:space="0" w:color="auto"/>
                    <w:bottom w:val="none" w:sz="0" w:space="0" w:color="auto"/>
                    <w:right w:val="none" w:sz="0" w:space="0" w:color="auto"/>
                  </w:divBdr>
                </w:div>
                <w:div w:id="706025975">
                  <w:marLeft w:val="0"/>
                  <w:marRight w:val="0"/>
                  <w:marTop w:val="0"/>
                  <w:marBottom w:val="0"/>
                  <w:divBdr>
                    <w:top w:val="none" w:sz="0" w:space="0" w:color="auto"/>
                    <w:left w:val="none" w:sz="0" w:space="0" w:color="auto"/>
                    <w:bottom w:val="none" w:sz="0" w:space="0" w:color="auto"/>
                    <w:right w:val="none" w:sz="0" w:space="0" w:color="auto"/>
                  </w:divBdr>
                  <w:divsChild>
                    <w:div w:id="8609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88321">
              <w:marLeft w:val="0"/>
              <w:marRight w:val="0"/>
              <w:marTop w:val="0"/>
              <w:marBottom w:val="0"/>
              <w:divBdr>
                <w:top w:val="none" w:sz="0" w:space="0" w:color="auto"/>
                <w:left w:val="none" w:sz="0" w:space="0" w:color="auto"/>
                <w:bottom w:val="none" w:sz="0" w:space="0" w:color="auto"/>
                <w:right w:val="none" w:sz="0" w:space="0" w:color="auto"/>
              </w:divBdr>
              <w:divsChild>
                <w:div w:id="13761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3458">
      <w:bodyDiv w:val="1"/>
      <w:marLeft w:val="0"/>
      <w:marRight w:val="0"/>
      <w:marTop w:val="0"/>
      <w:marBottom w:val="0"/>
      <w:divBdr>
        <w:top w:val="none" w:sz="0" w:space="0" w:color="auto"/>
        <w:left w:val="none" w:sz="0" w:space="0" w:color="auto"/>
        <w:bottom w:val="none" w:sz="0" w:space="0" w:color="auto"/>
        <w:right w:val="none" w:sz="0" w:space="0" w:color="auto"/>
      </w:divBdr>
    </w:div>
    <w:div w:id="2033728715">
      <w:bodyDiv w:val="1"/>
      <w:marLeft w:val="0"/>
      <w:marRight w:val="0"/>
      <w:marTop w:val="0"/>
      <w:marBottom w:val="0"/>
      <w:divBdr>
        <w:top w:val="none" w:sz="0" w:space="0" w:color="auto"/>
        <w:left w:val="none" w:sz="0" w:space="0" w:color="auto"/>
        <w:bottom w:val="none" w:sz="0" w:space="0" w:color="auto"/>
        <w:right w:val="none" w:sz="0" w:space="0" w:color="auto"/>
      </w:divBdr>
      <w:divsChild>
        <w:div w:id="1637299725">
          <w:marLeft w:val="0"/>
          <w:marRight w:val="0"/>
          <w:marTop w:val="0"/>
          <w:marBottom w:val="0"/>
          <w:divBdr>
            <w:top w:val="none" w:sz="0" w:space="0" w:color="auto"/>
            <w:left w:val="none" w:sz="0" w:space="0" w:color="auto"/>
            <w:bottom w:val="none" w:sz="0" w:space="0" w:color="auto"/>
            <w:right w:val="none" w:sz="0" w:space="0" w:color="auto"/>
          </w:divBdr>
          <w:divsChild>
            <w:div w:id="663775565">
              <w:marLeft w:val="0"/>
              <w:marRight w:val="0"/>
              <w:marTop w:val="0"/>
              <w:marBottom w:val="0"/>
              <w:divBdr>
                <w:top w:val="none" w:sz="0" w:space="0" w:color="auto"/>
                <w:left w:val="none" w:sz="0" w:space="0" w:color="auto"/>
                <w:bottom w:val="none" w:sz="0" w:space="0" w:color="auto"/>
                <w:right w:val="none" w:sz="0" w:space="0" w:color="auto"/>
              </w:divBdr>
            </w:div>
            <w:div w:id="1191724466">
              <w:marLeft w:val="0"/>
              <w:marRight w:val="0"/>
              <w:marTop w:val="0"/>
              <w:marBottom w:val="0"/>
              <w:divBdr>
                <w:top w:val="none" w:sz="0" w:space="0" w:color="auto"/>
                <w:left w:val="none" w:sz="0" w:space="0" w:color="auto"/>
                <w:bottom w:val="none" w:sz="0" w:space="0" w:color="auto"/>
                <w:right w:val="none" w:sz="0" w:space="0" w:color="auto"/>
              </w:divBdr>
            </w:div>
            <w:div w:id="1785924918">
              <w:marLeft w:val="0"/>
              <w:marRight w:val="0"/>
              <w:marTop w:val="0"/>
              <w:marBottom w:val="0"/>
              <w:divBdr>
                <w:top w:val="none" w:sz="0" w:space="0" w:color="auto"/>
                <w:left w:val="none" w:sz="0" w:space="0" w:color="auto"/>
                <w:bottom w:val="none" w:sz="0" w:space="0" w:color="auto"/>
                <w:right w:val="none" w:sz="0" w:space="0" w:color="auto"/>
              </w:divBdr>
            </w:div>
          </w:divsChild>
        </w:div>
        <w:div w:id="809596582">
          <w:marLeft w:val="0"/>
          <w:marRight w:val="0"/>
          <w:marTop w:val="0"/>
          <w:marBottom w:val="0"/>
          <w:divBdr>
            <w:top w:val="none" w:sz="0" w:space="0" w:color="auto"/>
            <w:left w:val="none" w:sz="0" w:space="0" w:color="auto"/>
            <w:bottom w:val="none" w:sz="0" w:space="0" w:color="auto"/>
            <w:right w:val="none" w:sz="0" w:space="0" w:color="auto"/>
          </w:divBdr>
          <w:divsChild>
            <w:div w:id="3166167">
              <w:marLeft w:val="0"/>
              <w:marRight w:val="0"/>
              <w:marTop w:val="0"/>
              <w:marBottom w:val="0"/>
              <w:divBdr>
                <w:top w:val="none" w:sz="0" w:space="0" w:color="auto"/>
                <w:left w:val="none" w:sz="0" w:space="0" w:color="auto"/>
                <w:bottom w:val="none" w:sz="0" w:space="0" w:color="auto"/>
                <w:right w:val="none" w:sz="0" w:space="0" w:color="auto"/>
              </w:divBdr>
              <w:divsChild>
                <w:div w:id="850072107">
                  <w:marLeft w:val="0"/>
                  <w:marRight w:val="0"/>
                  <w:marTop w:val="0"/>
                  <w:marBottom w:val="0"/>
                  <w:divBdr>
                    <w:top w:val="none" w:sz="0" w:space="0" w:color="auto"/>
                    <w:left w:val="none" w:sz="0" w:space="0" w:color="auto"/>
                    <w:bottom w:val="none" w:sz="0" w:space="0" w:color="auto"/>
                    <w:right w:val="none" w:sz="0" w:space="0" w:color="auto"/>
                  </w:divBdr>
                </w:div>
                <w:div w:id="770275493">
                  <w:marLeft w:val="0"/>
                  <w:marRight w:val="0"/>
                  <w:marTop w:val="0"/>
                  <w:marBottom w:val="0"/>
                  <w:divBdr>
                    <w:top w:val="none" w:sz="0" w:space="0" w:color="auto"/>
                    <w:left w:val="none" w:sz="0" w:space="0" w:color="auto"/>
                    <w:bottom w:val="none" w:sz="0" w:space="0" w:color="auto"/>
                    <w:right w:val="none" w:sz="0" w:space="0" w:color="auto"/>
                  </w:divBdr>
                  <w:divsChild>
                    <w:div w:id="20172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4212">
              <w:marLeft w:val="0"/>
              <w:marRight w:val="0"/>
              <w:marTop w:val="0"/>
              <w:marBottom w:val="0"/>
              <w:divBdr>
                <w:top w:val="none" w:sz="0" w:space="0" w:color="auto"/>
                <w:left w:val="none" w:sz="0" w:space="0" w:color="auto"/>
                <w:bottom w:val="none" w:sz="0" w:space="0" w:color="auto"/>
                <w:right w:val="none" w:sz="0" w:space="0" w:color="auto"/>
              </w:divBdr>
              <w:divsChild>
                <w:div w:id="2135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vestnik.ru/content/news/Minzdrav-predlojil-uvelichit-obem-finansirovaniya-meduchrejdenii-na-oplatu-truda.html" TargetMode="External"/><Relationship Id="rId13" Type="http://schemas.openxmlformats.org/officeDocument/2006/relationships/hyperlink" Target="https://vademec.ru/news/2025/12/09/putin-utverdil-strategiyu-razvitiya-zdravookhraneniya-rf-do-2030-goda/" TargetMode="External"/><Relationship Id="rId18" Type="http://schemas.openxmlformats.org/officeDocument/2006/relationships/hyperlink" Target="https://medvestnik.ru/content/news/U-kajdogo-shestogo-oproshennogo-medika-snizilas-zarplata-posle-povysheniya-oklada.html" TargetMode="External"/><Relationship Id="rId26" Type="http://schemas.openxmlformats.org/officeDocument/2006/relationships/hyperlink" Target="https://medvestnik.ru/content/news/v-rossii-zakryli-dannye-o-smertnosti-ot-raka.html" TargetMode="External"/><Relationship Id="rId3" Type="http://schemas.openxmlformats.org/officeDocument/2006/relationships/settings" Target="settings.xml"/><Relationship Id="rId21" Type="http://schemas.openxmlformats.org/officeDocument/2006/relationships/hyperlink" Target="https://medvestnik.ru/content/news/v-gosdume-rf-predlojili-ustanovit-minimalnuu-bazovuu-stavku-zarplaty-medrabotnikov.html" TargetMode="External"/><Relationship Id="rId7" Type="http://schemas.openxmlformats.org/officeDocument/2006/relationships/hyperlink" Target="https://medvestnik.ru/content/news/v-minzdrave-rf-priznali-problemy-u-regionov-s-dostijeniem-pokazatelei-maiskih-ukazov-po-zarplatam.html?utm_source=main" TargetMode="External"/><Relationship Id="rId12" Type="http://schemas.openxmlformats.org/officeDocument/2006/relationships/hyperlink" Target="https://vademec.ru/news/2019/06/07/putin-utverdil-strategiyu-razvitiya-zdravookhraneniya-do-2025-goda/" TargetMode="External"/><Relationship Id="rId17" Type="http://schemas.openxmlformats.org/officeDocument/2006/relationships/hyperlink" Target="https://medvestnik.ru/content/cards/Povyshenie-zarplaty-medrabotnikam-s-1-aprelya-2024-goda-komu-i-na-skolko.html?utm_source=main&amp;utm_medium=center-main-left"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medvestnik.ru/content/news/Putin-anonsiroval-novye-mery-finansovoi-podderjki-medrabotnikov-2.html" TargetMode="External"/><Relationship Id="rId20" Type="http://schemas.openxmlformats.org/officeDocument/2006/relationships/hyperlink" Target="https://medvestnik.ru/content/news/deputaty-predlojili-vyplachivat-vracham-13-u-zarplatu.html" TargetMode="External"/><Relationship Id="rId29" Type="http://schemas.openxmlformats.org/officeDocument/2006/relationships/hyperlink" Target="https://medvestnik.ru/content/news/foms-soobshil-o-roste-rashodov-na-lechenie-onkozabolevanii.html" TargetMode="External"/><Relationship Id="rId1" Type="http://schemas.openxmlformats.org/officeDocument/2006/relationships/numbering" Target="numbering.xml"/><Relationship Id="rId6" Type="http://schemas.openxmlformats.org/officeDocument/2006/relationships/hyperlink" Target="http://static.government.ru/media/files/KLc4qMQxbc8G9rIYc0Ucl8o4kVeDNRKK.pdf" TargetMode="External"/><Relationship Id="rId11" Type="http://schemas.openxmlformats.org/officeDocument/2006/relationships/hyperlink" Target="https://medvestnik.ru/content/news/pravitelstvo-rf-nazvalo-razmer-dopolnitelnyh-sredstv-na-zarplaty-medrabotnikov-v-2026-godu.html" TargetMode="External"/><Relationship Id="rId24" Type="http://schemas.openxmlformats.org/officeDocument/2006/relationships/hyperlink" Target="https://www.pnp.ru/social/slozhnykh-pacientov-budut-lechit-po-novomu.html?utm_source=yxnews&amp;utm_medium=desktop&amp;utm_referrer=https%3A%2F%2Fdzen.ru%2Fnews%2Fsearch" TargetMode="External"/><Relationship Id="rId5" Type="http://schemas.openxmlformats.org/officeDocument/2006/relationships/image" Target="media/image1.png"/><Relationship Id="rId15" Type="http://schemas.openxmlformats.org/officeDocument/2006/relationships/hyperlink" Target="https://medvestnik.ru/content/news/Trebovanie-o-dole-v-50-dlya-okladnoi-chasti-zarplat-medrabotnikov-zakrepyat-v-Programme-gosgarantii.html" TargetMode="External"/><Relationship Id="rId23" Type="http://schemas.openxmlformats.org/officeDocument/2006/relationships/hyperlink" Target="https://www.kommersant.ru/doc/8273174?utm_source=yxnews&amp;utm_medium=desktop&amp;utm_referrer=https%3A%2F%2Fdzen.ru%2Fnews%2Fsearch" TargetMode="External"/><Relationship Id="rId28" Type="http://schemas.openxmlformats.org/officeDocument/2006/relationships/hyperlink" Target="https://www.fedstat.ru/indicator/41715" TargetMode="External"/><Relationship Id="rId10" Type="http://schemas.openxmlformats.org/officeDocument/2006/relationships/hyperlink" Target="https://medvestnik.ru/content/news/FOMS-napravil-na-specialnye-socvyplaty-medrabotnikam-vdvoe-menshe-anonsirovannoi-summy.html" TargetMode="External"/><Relationship Id="rId19" Type="http://schemas.openxmlformats.org/officeDocument/2006/relationships/hyperlink" Target="https://medvestnik.ru/content/news/Mihail-Murashko-soobshil-o-planovom-rejime-raboty-nad-novoi-sistemoi-oplaty-truda-v-orasli.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vestnik.ru/content/news/Pravitelstvo-prodoljit-sofinansirovat-rashody-medorganizacii-na-oplatu-truda-do-2027-goda.html" TargetMode="External"/><Relationship Id="rId14" Type="http://schemas.openxmlformats.org/officeDocument/2006/relationships/hyperlink" Target="https://medvestnik.ru/content/news/Auditory-svyazali-rost-rashodov-na-zdravoohranenie-s-povysheniem-zarplat-i-rashodov-na-lekarstva.html" TargetMode="External"/><Relationship Id="rId22" Type="http://schemas.openxmlformats.org/officeDocument/2006/relationships/hyperlink" Target="https://medvestnik.ru/content/news/v-minzdrave-rf-priznali-problemy-u-regionov-s-dostijeniem-pokazatelei-maiskih-ukazov-po-zarplatam.html" TargetMode="External"/><Relationship Id="rId27" Type="http://schemas.openxmlformats.org/officeDocument/2006/relationships/hyperlink" Target="https://medvestnik.ru/content/news/Minzdrav-nazval-regiony-lidery-po-onkologicheskoi-zabolevaemosti-v-2024-godu.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4298</Words>
  <Characters>24500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Кулешов А.Б.</cp:lastModifiedBy>
  <cp:revision>2</cp:revision>
  <cp:lastPrinted>2025-12-17T01:09:00Z</cp:lastPrinted>
  <dcterms:created xsi:type="dcterms:W3CDTF">2025-12-17T02:22:00Z</dcterms:created>
  <dcterms:modified xsi:type="dcterms:W3CDTF">2025-12-17T02:22:00Z</dcterms:modified>
</cp:coreProperties>
</file>